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C446" w14:textId="29B3F63E" w:rsidR="00556B78" w:rsidRDefault="00556B78" w:rsidP="00556B78">
      <w:pPr>
        <w:jc w:val="both"/>
        <w:rPr>
          <w:rFonts w:ascii="Arial" w:hAnsi="Arial" w:cs="Arial"/>
          <w:color w:val="1D1D1D"/>
          <w:lang w:val="en-US"/>
        </w:rPr>
      </w:pPr>
    </w:p>
    <w:p w14:paraId="2ED7F644" w14:textId="77777777" w:rsidR="00AB7C89" w:rsidRDefault="00AB7C89" w:rsidP="002B18D2">
      <w:pPr>
        <w:jc w:val="both"/>
        <w:rPr>
          <w:rFonts w:ascii="Arial" w:hAnsi="Arial" w:cs="Arial"/>
          <w:color w:val="1D1D1D"/>
          <w:lang w:val="en-US"/>
        </w:rPr>
      </w:pPr>
    </w:p>
    <w:p w14:paraId="00515097" w14:textId="3C70DC09" w:rsidR="0091718D" w:rsidRPr="0091718D" w:rsidRDefault="0091718D" w:rsidP="0091718D">
      <w:pPr>
        <w:ind w:firstLine="567"/>
        <w:jc w:val="both"/>
        <w:rPr>
          <w:rFonts w:ascii="Arial" w:hAnsi="Arial" w:cs="Arial"/>
          <w:color w:val="1D1D1D"/>
          <w:lang w:val="en-US" w:eastAsia="zh-CN"/>
        </w:rPr>
      </w:pPr>
      <w:proofErr w:type="spellStart"/>
      <w:r w:rsidRPr="0091718D">
        <w:rPr>
          <w:rFonts w:ascii="Arial" w:hAnsi="Arial" w:cs="Arial"/>
          <w:color w:val="1D1D1D"/>
          <w:lang w:val="en-US" w:eastAsia="zh-CN"/>
        </w:rPr>
        <w:t>OCSiAl</w:t>
      </w:r>
      <w:proofErr w:type="spellEnd"/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是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目前全球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最大的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单壁碳纳米管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制造商，拥有能够工业批量合成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单壁碳纳米管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的可扩展技术。</w:t>
      </w:r>
      <w:r w:rsidRPr="0091718D">
        <w:rPr>
          <w:rFonts w:ascii="Arial" w:hAnsi="Arial" w:cs="Arial"/>
          <w:color w:val="1D1D1D"/>
          <w:lang w:val="en-US" w:eastAsia="zh-CN"/>
        </w:rPr>
        <w:t xml:space="preserve"> </w:t>
      </w:r>
    </w:p>
    <w:p w14:paraId="4A8D7171" w14:textId="0D56C7CE" w:rsidR="0091718D" w:rsidRPr="0091718D" w:rsidRDefault="0091718D" w:rsidP="0091718D">
      <w:pPr>
        <w:ind w:firstLine="567"/>
        <w:jc w:val="both"/>
        <w:rPr>
          <w:rFonts w:ascii="Arial" w:hAnsi="Arial" w:cs="Arial"/>
          <w:color w:val="1D1D1D"/>
          <w:lang w:val="en-US" w:eastAsia="zh-CN"/>
        </w:rPr>
      </w:pP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单壁碳纳米管，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可以视为单层石墨烯的管状结构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。</w:t>
      </w:r>
      <w:proofErr w:type="spellStart"/>
      <w:r w:rsidRPr="0091718D">
        <w:rPr>
          <w:rFonts w:ascii="Arial" w:hAnsi="Arial" w:cs="Arial"/>
          <w:color w:val="1D1D1D"/>
          <w:lang w:val="en-US" w:eastAsia="zh-CN"/>
        </w:rPr>
        <w:t>OCSiAl</w:t>
      </w:r>
      <w:proofErr w:type="spellEnd"/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以</w:t>
      </w:r>
      <w:r w:rsidRPr="0091718D">
        <w:rPr>
          <w:rFonts w:ascii="Arial" w:hAnsi="Arial" w:cs="Arial"/>
          <w:color w:val="1D1D1D"/>
          <w:lang w:val="en-US" w:eastAsia="zh-CN"/>
        </w:rPr>
        <w:t>TUBALL™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品牌生产高纯度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单壁碳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纳米管。与标准添加剂相比，</w:t>
      </w:r>
      <w:r w:rsidRPr="0091718D">
        <w:rPr>
          <w:rFonts w:ascii="Arial" w:hAnsi="Arial" w:cs="Arial"/>
          <w:color w:val="1D1D1D"/>
          <w:lang w:val="en-US" w:eastAsia="zh-CN"/>
        </w:rPr>
        <w:t>TUBALL™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单壁碳纳米管的优势在于其独特的性能，包括高导电性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、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导热性，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高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强度和柔韧性，能够显着改善全球市场上</w:t>
      </w:r>
      <w:r w:rsidRPr="0091718D">
        <w:rPr>
          <w:rFonts w:ascii="Arial" w:hAnsi="Arial" w:cs="Arial"/>
          <w:color w:val="1D1D1D"/>
          <w:lang w:val="en-US" w:eastAsia="zh-CN"/>
        </w:rPr>
        <w:t>50%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的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各类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材料。</w:t>
      </w:r>
      <w:r w:rsidRPr="0091718D">
        <w:rPr>
          <w:rFonts w:ascii="Arial" w:hAnsi="Arial" w:cs="Arial"/>
          <w:color w:val="1D1D1D"/>
          <w:lang w:val="en-US" w:eastAsia="zh-CN"/>
        </w:rPr>
        <w:t xml:space="preserve"> </w:t>
      </w:r>
    </w:p>
    <w:p w14:paraId="2F45EBEC" w14:textId="774EB374" w:rsidR="0091718D" w:rsidRPr="0091718D" w:rsidRDefault="0091718D" w:rsidP="0091718D">
      <w:pPr>
        <w:ind w:firstLine="567"/>
        <w:jc w:val="both"/>
        <w:rPr>
          <w:rFonts w:ascii="Arial" w:hAnsi="Arial" w:cs="Arial"/>
          <w:color w:val="1D1D1D"/>
          <w:lang w:val="en-US" w:eastAsia="zh-CN"/>
        </w:rPr>
      </w:pP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为了简化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单壁碳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纳米管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的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处理，</w:t>
      </w:r>
      <w:proofErr w:type="spellStart"/>
      <w:r w:rsidRPr="0091718D">
        <w:rPr>
          <w:rFonts w:ascii="Arial" w:hAnsi="Arial" w:cs="Arial"/>
          <w:color w:val="1D1D1D"/>
          <w:lang w:val="en-US" w:eastAsia="zh-CN"/>
        </w:rPr>
        <w:t>OCSiAl</w:t>
      </w:r>
      <w:proofErr w:type="spellEnd"/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为各种应用开发了基于</w:t>
      </w:r>
      <w:r w:rsidRPr="0091718D">
        <w:rPr>
          <w:rFonts w:ascii="Arial" w:hAnsi="Arial" w:cs="Arial"/>
          <w:color w:val="1D1D1D"/>
          <w:lang w:val="en-US" w:eastAsia="zh-CN"/>
        </w:rPr>
        <w:t>TUBALL™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的解决方案，包括电化学电源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、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弹性体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、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复合材料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、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塑料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、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油漆和涂料。例如，</w:t>
      </w:r>
      <w:r w:rsidRPr="0091718D">
        <w:rPr>
          <w:rFonts w:ascii="Arial" w:hAnsi="Arial" w:cs="Arial"/>
          <w:color w:val="1D1D1D"/>
          <w:lang w:val="en-US" w:eastAsia="zh-CN"/>
        </w:rPr>
        <w:t>TUBALL</w:t>
      </w:r>
      <w:r w:rsidRPr="0091718D">
        <w:rPr>
          <w:rFonts w:ascii="Arial" w:hAnsi="Arial" w:cs="Arial"/>
          <w:color w:val="1D1D1D"/>
          <w:vertAlign w:val="superscript"/>
          <w:lang w:val="en-US" w:eastAsia="zh-CN"/>
        </w:rPr>
        <w:t xml:space="preserve">TM </w:t>
      </w:r>
      <w:r w:rsidRPr="0091718D">
        <w:rPr>
          <w:rFonts w:ascii="Arial" w:hAnsi="Arial" w:cs="Arial"/>
          <w:color w:val="1D1D1D"/>
          <w:lang w:val="en-US" w:eastAsia="zh-CN"/>
        </w:rPr>
        <w:t>BATT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是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单壁碳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纳米管在液体载体中的超细分散体，专为高能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负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极和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正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极设计的即用型解决方案，可提高电池的能量密度和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使用寿命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。</w:t>
      </w:r>
      <w:r w:rsidRPr="0091718D">
        <w:rPr>
          <w:rFonts w:ascii="Arial" w:hAnsi="Arial" w:cs="Arial"/>
          <w:color w:val="1D1D1D"/>
          <w:lang w:val="en-US" w:eastAsia="zh-CN"/>
        </w:rPr>
        <w:t>TUBALL™</w:t>
      </w:r>
      <w:r>
        <w:rPr>
          <w:rFonts w:ascii="Arial" w:hAnsi="Arial" w:cs="Arial"/>
          <w:color w:val="1D1D1D"/>
          <w:lang w:val="en-US" w:eastAsia="zh-CN"/>
        </w:rPr>
        <w:t xml:space="preserve"> </w:t>
      </w:r>
      <w:r w:rsidRPr="0091718D">
        <w:rPr>
          <w:rFonts w:ascii="Arial" w:hAnsi="Arial" w:cs="Arial"/>
          <w:color w:val="1D1D1D"/>
          <w:lang w:val="en-US" w:eastAsia="zh-CN"/>
        </w:rPr>
        <w:t>MATRIX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单壁碳纳米管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预分散体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系列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产品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专为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用于提供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导电性和增强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机械性能，可用于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各种弹性体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、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热固性和热塑性塑料。</w:t>
      </w:r>
      <w:r w:rsidRPr="0091718D">
        <w:rPr>
          <w:rFonts w:ascii="Arial" w:hAnsi="Arial" w:cs="Arial"/>
          <w:color w:val="1D1D1D"/>
          <w:lang w:val="en-US" w:eastAsia="zh-CN"/>
        </w:rPr>
        <w:t xml:space="preserve"> </w:t>
      </w:r>
    </w:p>
    <w:p w14:paraId="05279988" w14:textId="770E9E71" w:rsidR="0091718D" w:rsidRPr="0091718D" w:rsidRDefault="0091718D" w:rsidP="0091718D">
      <w:pPr>
        <w:ind w:firstLine="567"/>
        <w:jc w:val="both"/>
        <w:rPr>
          <w:rFonts w:ascii="Arial" w:hAnsi="Arial" w:cs="Arial"/>
          <w:color w:val="1D1D1D"/>
          <w:lang w:val="en-US" w:eastAsia="zh-CN"/>
        </w:rPr>
      </w:pPr>
      <w:proofErr w:type="spellStart"/>
      <w:r w:rsidRPr="0091718D">
        <w:rPr>
          <w:rFonts w:ascii="Arial" w:hAnsi="Arial" w:cs="Arial"/>
          <w:color w:val="1D1D1D"/>
          <w:lang w:val="en-US" w:eastAsia="zh-CN"/>
        </w:rPr>
        <w:t>OCSiAl</w:t>
      </w:r>
      <w:proofErr w:type="spellEnd"/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总部位于卢森堡，在欧洲、美国、韩国、中国、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中国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香港、加拿大、墨西哥、马来西亚、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中国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台湾、日本和印度设有</w:t>
      </w:r>
      <w:r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分子公司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。</w:t>
      </w:r>
      <w:proofErr w:type="spellStart"/>
      <w:r w:rsidRPr="0091718D">
        <w:rPr>
          <w:rFonts w:ascii="Arial" w:hAnsi="Arial" w:cs="Arial"/>
          <w:color w:val="1D1D1D"/>
          <w:lang w:val="en-US" w:eastAsia="zh-CN"/>
        </w:rPr>
        <w:t>OCSiAl</w:t>
      </w:r>
      <w:proofErr w:type="spellEnd"/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与全球</w:t>
      </w:r>
      <w:r w:rsidRPr="0091718D">
        <w:rPr>
          <w:rFonts w:ascii="Arial" w:hAnsi="Arial" w:cs="Arial"/>
          <w:color w:val="1D1D1D"/>
          <w:lang w:val="en-US" w:eastAsia="zh-CN"/>
        </w:rPr>
        <w:t>50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多个国家的</w:t>
      </w:r>
      <w:r w:rsidRPr="0091718D">
        <w:rPr>
          <w:rFonts w:ascii="Arial" w:hAnsi="Arial" w:cs="Arial"/>
          <w:color w:val="1D1D1D"/>
          <w:lang w:val="en-US" w:eastAsia="zh-CN"/>
        </w:rPr>
        <w:t>1500</w:t>
      </w:r>
      <w:r w:rsidRPr="0091718D">
        <w:rPr>
          <w:rFonts w:ascii="Microsoft YaHei" w:eastAsia="Microsoft YaHei" w:hAnsi="Microsoft YaHei" w:cs="Microsoft YaHei" w:hint="eastAsia"/>
          <w:color w:val="1D1D1D"/>
          <w:lang w:val="en-US" w:eastAsia="zh-CN"/>
        </w:rPr>
        <w:t>多家公司合作。</w:t>
      </w:r>
    </w:p>
    <w:p w14:paraId="2EAEAA50" w14:textId="77777777" w:rsidR="000238D9" w:rsidRPr="00DE6C5A" w:rsidRDefault="000238D9" w:rsidP="009C0237">
      <w:pPr>
        <w:jc w:val="both"/>
        <w:rPr>
          <w:rFonts w:ascii="Arial" w:hAnsi="Arial"/>
          <w:sz w:val="20"/>
          <w:szCs w:val="20"/>
          <w:lang w:val="en-US" w:eastAsia="zh-CN"/>
        </w:rPr>
      </w:pPr>
    </w:p>
    <w:p w14:paraId="02F48685" w14:textId="66AFB3B1" w:rsidR="00E2115C" w:rsidRPr="00476395" w:rsidRDefault="00000000" w:rsidP="009B4BF1">
      <w:pPr>
        <w:jc w:val="both"/>
        <w:rPr>
          <w:rFonts w:ascii="Arial" w:hAnsi="Arial" w:cs="Arial"/>
          <w:sz w:val="21"/>
          <w:szCs w:val="21"/>
          <w:lang w:val="en-US" w:eastAsia="zh-CN"/>
        </w:rPr>
      </w:pPr>
      <w:hyperlink r:id="rId7" w:history="1">
        <w:r w:rsidR="00476395" w:rsidRPr="009B4BF1">
          <w:rPr>
            <w:rStyle w:val="Hyperlink"/>
            <w:rFonts w:ascii="Arial" w:hAnsi="Arial"/>
            <w:lang w:val="en-US" w:eastAsia="zh-CN"/>
          </w:rPr>
          <w:t>tuball.com</w:t>
        </w:r>
      </w:hyperlink>
    </w:p>
    <w:p w14:paraId="1AFC62CA" w14:textId="20C344BF" w:rsidR="00F94ED1" w:rsidRPr="00DF0BE4" w:rsidRDefault="00000000" w:rsidP="00F94ED1">
      <w:pPr>
        <w:jc w:val="both"/>
        <w:rPr>
          <w:rStyle w:val="Hyperlink"/>
          <w:lang w:val="en-US"/>
        </w:rPr>
      </w:pPr>
      <w:hyperlink r:id="rId8" w:history="1">
        <w:r w:rsidR="00F94ED1" w:rsidRPr="00CA4875">
          <w:rPr>
            <w:rStyle w:val="Hyperlink"/>
            <w:rFonts w:ascii="Arial" w:hAnsi="Arial"/>
            <w:lang w:val="en-US"/>
          </w:rPr>
          <w:t>ocsial.com</w:t>
        </w:r>
      </w:hyperlink>
    </w:p>
    <w:p w14:paraId="119800B3" w14:textId="38B4AD5B" w:rsidR="00F94ED1" w:rsidRDefault="00F94ED1">
      <w:pPr>
        <w:jc w:val="both"/>
        <w:rPr>
          <w:rFonts w:ascii="Arial" w:hAnsi="Arial" w:cs="Arial"/>
          <w:sz w:val="21"/>
          <w:szCs w:val="21"/>
          <w:lang w:val="en-US"/>
        </w:rPr>
      </w:pPr>
    </w:p>
    <w:p w14:paraId="066B54DB" w14:textId="5EA3030A" w:rsidR="00143F37" w:rsidRDefault="00143F37">
      <w:pPr>
        <w:jc w:val="both"/>
        <w:rPr>
          <w:rFonts w:ascii="Arial" w:hAnsi="Arial" w:cs="Arial"/>
          <w:sz w:val="21"/>
          <w:szCs w:val="21"/>
          <w:lang w:val="en-US"/>
        </w:rPr>
      </w:pPr>
    </w:p>
    <w:p w14:paraId="684C69BB" w14:textId="568111CF" w:rsidR="00AA71EC" w:rsidRPr="00DA4F1C" w:rsidRDefault="00AA71EC" w:rsidP="00143F37">
      <w:pPr>
        <w:rPr>
          <w:rFonts w:ascii="Arial" w:hAnsi="Arial" w:cs="Arial"/>
          <w:color w:val="202124"/>
          <w:sz w:val="22"/>
          <w:szCs w:val="22"/>
          <w:lang w:val="en-US"/>
        </w:rPr>
      </w:pPr>
    </w:p>
    <w:p w14:paraId="30951B1A" w14:textId="77777777" w:rsidR="00AA71EC" w:rsidRPr="00DA4F1C" w:rsidRDefault="00AA71EC" w:rsidP="00143F37">
      <w:pPr>
        <w:rPr>
          <w:lang w:val="en-US"/>
        </w:rPr>
      </w:pPr>
    </w:p>
    <w:p w14:paraId="2EB87A4A" w14:textId="77777777" w:rsidR="00143F37" w:rsidRPr="00DA4F1C" w:rsidRDefault="00143F37">
      <w:pPr>
        <w:jc w:val="both"/>
        <w:rPr>
          <w:rFonts w:ascii="Arial" w:hAnsi="Arial" w:cs="Arial"/>
          <w:sz w:val="21"/>
          <w:szCs w:val="21"/>
          <w:lang w:val="en-US"/>
        </w:rPr>
      </w:pPr>
    </w:p>
    <w:sectPr w:rsidR="00143F37" w:rsidRPr="00DA4F1C" w:rsidSect="00AC0103">
      <w:headerReference w:type="default" r:id="rId9"/>
      <w:pgSz w:w="11900" w:h="16840"/>
      <w:pgMar w:top="851" w:right="1134" w:bottom="851" w:left="1134" w:header="7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684E" w14:textId="77777777" w:rsidR="0015600F" w:rsidRDefault="0015600F" w:rsidP="000B1374">
      <w:r>
        <w:separator/>
      </w:r>
    </w:p>
  </w:endnote>
  <w:endnote w:type="continuationSeparator" w:id="0">
    <w:p w14:paraId="68FA3094" w14:textId="77777777" w:rsidR="0015600F" w:rsidRDefault="0015600F" w:rsidP="000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F Agora Sans Pro Medium">
    <w:panose1 w:val="02000500000000020004"/>
    <w:charset w:val="00"/>
    <w:family w:val="auto"/>
    <w:pitch w:val="variable"/>
    <w:sig w:usb0="E00002B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BBB6" w14:textId="77777777" w:rsidR="0015600F" w:rsidRDefault="0015600F" w:rsidP="000B1374">
      <w:r>
        <w:separator/>
      </w:r>
    </w:p>
  </w:footnote>
  <w:footnote w:type="continuationSeparator" w:id="0">
    <w:p w14:paraId="1D5F1C4C" w14:textId="77777777" w:rsidR="0015600F" w:rsidRDefault="0015600F" w:rsidP="000B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1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258"/>
      <w:gridCol w:w="7385"/>
    </w:tblGrid>
    <w:tr w:rsidR="00C56F4D" w14:paraId="3FF99D94" w14:textId="77777777" w:rsidTr="009C0237">
      <w:trPr>
        <w:trHeight w:val="1166"/>
      </w:trPr>
      <w:tc>
        <w:tcPr>
          <w:tcW w:w="2570" w:type="dxa"/>
          <w:vAlign w:val="center"/>
        </w:tcPr>
        <w:p w14:paraId="528773EC" w14:textId="6ABF1E58" w:rsidR="00C56F4D" w:rsidRDefault="00C56F4D" w:rsidP="00352D4C">
          <w:pPr>
            <w:pStyle w:val="Header"/>
            <w:tabs>
              <w:tab w:val="clear" w:pos="9355"/>
              <w:tab w:val="right" w:pos="8931"/>
            </w:tabs>
            <w:ind w:left="-80"/>
          </w:pPr>
          <w:r>
            <w:rPr>
              <w:noProof/>
              <w:lang w:val="en-GB" w:eastAsia="en-GB"/>
            </w:rPr>
            <w:drawing>
              <wp:inline distT="0" distB="0" distL="0" distR="0" wp14:anchorId="2645592B" wp14:editId="5F719666">
                <wp:extent cx="1236016" cy="543714"/>
                <wp:effectExtent l="0" t="0" r="8890" b="0"/>
                <wp:docPr id="2" name="Изображение 2" descr="Macintosh HD:Users:kulgaeva:Desktop: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kulgaeva:Desktop: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051" cy="544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" w:type="dxa"/>
        </w:tcPr>
        <w:p w14:paraId="3BAC2F63" w14:textId="77777777" w:rsidR="00C56F4D" w:rsidRPr="00352D4C" w:rsidRDefault="00C56F4D" w:rsidP="00352D4C">
          <w:pPr>
            <w:pStyle w:val="Header"/>
            <w:tabs>
              <w:tab w:val="clear" w:pos="4677"/>
              <w:tab w:val="clear" w:pos="9355"/>
            </w:tabs>
            <w:ind w:right="-7"/>
            <w:rPr>
              <w:rFonts w:ascii="PF Agora Sans Pro Medium" w:hAnsi="PF Agora Sans Pro Medium"/>
              <w:sz w:val="32"/>
            </w:rPr>
          </w:pPr>
        </w:p>
      </w:tc>
      <w:tc>
        <w:tcPr>
          <w:tcW w:w="7385" w:type="dxa"/>
          <w:vAlign w:val="center"/>
        </w:tcPr>
        <w:p w14:paraId="317711FB" w14:textId="2F4DD16D" w:rsidR="00C56F4D" w:rsidRPr="008752F3" w:rsidRDefault="008752F3" w:rsidP="008752F3">
          <w:pPr>
            <w:pStyle w:val="Header"/>
            <w:tabs>
              <w:tab w:val="clear" w:pos="4677"/>
              <w:tab w:val="clear" w:pos="9355"/>
            </w:tabs>
            <w:ind w:right="466"/>
            <w:jc w:val="center"/>
            <w:rPr>
              <w:rFonts w:cs="Arial"/>
              <w:b/>
              <w:sz w:val="36"/>
              <w:szCs w:val="36"/>
              <w:lang w:val="en-US"/>
            </w:rPr>
          </w:pPr>
          <w:r>
            <w:rPr>
              <w:rFonts w:cs="Arial"/>
              <w:b/>
              <w:sz w:val="28"/>
              <w:lang w:val="en-US"/>
            </w:rPr>
            <w:t xml:space="preserve">                                                       </w:t>
          </w:r>
          <w:r w:rsidR="00C56F4D" w:rsidRPr="000E6EE1">
            <w:rPr>
              <w:rFonts w:cs="Arial"/>
              <w:b/>
              <w:sz w:val="28"/>
            </w:rPr>
            <w:t xml:space="preserve"> </w:t>
          </w:r>
          <w:r>
            <w:rPr>
              <w:rFonts w:cs="Arial"/>
              <w:b/>
              <w:sz w:val="28"/>
              <w:lang w:val="en-US"/>
            </w:rPr>
            <w:t>About OCSiAl</w:t>
          </w:r>
        </w:p>
      </w:tc>
    </w:tr>
  </w:tbl>
  <w:p w14:paraId="7310AECD" w14:textId="7D2CAA6E" w:rsidR="00C56F4D" w:rsidRDefault="00C5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50196"/>
    <w:multiLevelType w:val="hybridMultilevel"/>
    <w:tmpl w:val="8C02BE84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03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D3"/>
    <w:rsid w:val="000238D9"/>
    <w:rsid w:val="000343AA"/>
    <w:rsid w:val="00073891"/>
    <w:rsid w:val="00074C3A"/>
    <w:rsid w:val="00097933"/>
    <w:rsid w:val="000B1374"/>
    <w:rsid w:val="000E2E0F"/>
    <w:rsid w:val="000E6EE1"/>
    <w:rsid w:val="000F4E9D"/>
    <w:rsid w:val="00112830"/>
    <w:rsid w:val="00143F37"/>
    <w:rsid w:val="00151BC1"/>
    <w:rsid w:val="0015600F"/>
    <w:rsid w:val="00160483"/>
    <w:rsid w:val="001654F3"/>
    <w:rsid w:val="001C607C"/>
    <w:rsid w:val="001F68C9"/>
    <w:rsid w:val="00202FBB"/>
    <w:rsid w:val="0023611B"/>
    <w:rsid w:val="002551A8"/>
    <w:rsid w:val="002617B4"/>
    <w:rsid w:val="002955FC"/>
    <w:rsid w:val="002A05FF"/>
    <w:rsid w:val="002A3367"/>
    <w:rsid w:val="002B18D2"/>
    <w:rsid w:val="002C7EB9"/>
    <w:rsid w:val="00303A34"/>
    <w:rsid w:val="00313AE8"/>
    <w:rsid w:val="00323464"/>
    <w:rsid w:val="00347037"/>
    <w:rsid w:val="00347611"/>
    <w:rsid w:val="003518C9"/>
    <w:rsid w:val="00352D4C"/>
    <w:rsid w:val="00363EAB"/>
    <w:rsid w:val="0038469C"/>
    <w:rsid w:val="00390610"/>
    <w:rsid w:val="003C60C2"/>
    <w:rsid w:val="003D4150"/>
    <w:rsid w:val="003F0BA2"/>
    <w:rsid w:val="0040128E"/>
    <w:rsid w:val="004441B3"/>
    <w:rsid w:val="00454C5C"/>
    <w:rsid w:val="00476395"/>
    <w:rsid w:val="004819A0"/>
    <w:rsid w:val="00494EDA"/>
    <w:rsid w:val="004A0670"/>
    <w:rsid w:val="004B2C02"/>
    <w:rsid w:val="004B7CB1"/>
    <w:rsid w:val="004C0A13"/>
    <w:rsid w:val="00506C8C"/>
    <w:rsid w:val="005076B8"/>
    <w:rsid w:val="00534235"/>
    <w:rsid w:val="00540BAE"/>
    <w:rsid w:val="00556B78"/>
    <w:rsid w:val="0058698D"/>
    <w:rsid w:val="00591162"/>
    <w:rsid w:val="005B6251"/>
    <w:rsid w:val="006056AA"/>
    <w:rsid w:val="0062494F"/>
    <w:rsid w:val="00666FF9"/>
    <w:rsid w:val="00685939"/>
    <w:rsid w:val="00691DBF"/>
    <w:rsid w:val="00692FD0"/>
    <w:rsid w:val="006A1744"/>
    <w:rsid w:val="006A42AE"/>
    <w:rsid w:val="006C1C04"/>
    <w:rsid w:val="006D7C15"/>
    <w:rsid w:val="006E4BF9"/>
    <w:rsid w:val="006E562A"/>
    <w:rsid w:val="006E6355"/>
    <w:rsid w:val="006F6327"/>
    <w:rsid w:val="00716F89"/>
    <w:rsid w:val="00717886"/>
    <w:rsid w:val="007237EA"/>
    <w:rsid w:val="007D368B"/>
    <w:rsid w:val="007F2801"/>
    <w:rsid w:val="0085784C"/>
    <w:rsid w:val="008632E8"/>
    <w:rsid w:val="008752F3"/>
    <w:rsid w:val="008758C8"/>
    <w:rsid w:val="00884940"/>
    <w:rsid w:val="008C20E6"/>
    <w:rsid w:val="008D0C25"/>
    <w:rsid w:val="008E03EA"/>
    <w:rsid w:val="008E0EFE"/>
    <w:rsid w:val="008F125D"/>
    <w:rsid w:val="00916C9F"/>
    <w:rsid w:val="0091718D"/>
    <w:rsid w:val="00922C4A"/>
    <w:rsid w:val="00930713"/>
    <w:rsid w:val="0093632A"/>
    <w:rsid w:val="009425E6"/>
    <w:rsid w:val="00990179"/>
    <w:rsid w:val="009B4BF1"/>
    <w:rsid w:val="009C0237"/>
    <w:rsid w:val="009C3B7D"/>
    <w:rsid w:val="009F4976"/>
    <w:rsid w:val="00A255EA"/>
    <w:rsid w:val="00A4276B"/>
    <w:rsid w:val="00A54A80"/>
    <w:rsid w:val="00A747E1"/>
    <w:rsid w:val="00A877C2"/>
    <w:rsid w:val="00AA71EC"/>
    <w:rsid w:val="00AB71A1"/>
    <w:rsid w:val="00AB7C89"/>
    <w:rsid w:val="00AC0103"/>
    <w:rsid w:val="00AC5204"/>
    <w:rsid w:val="00AD4F78"/>
    <w:rsid w:val="00AE290F"/>
    <w:rsid w:val="00AF4878"/>
    <w:rsid w:val="00B379A7"/>
    <w:rsid w:val="00B51668"/>
    <w:rsid w:val="00B534E3"/>
    <w:rsid w:val="00B8043C"/>
    <w:rsid w:val="00B84903"/>
    <w:rsid w:val="00B93F9D"/>
    <w:rsid w:val="00BA20C1"/>
    <w:rsid w:val="00C056D4"/>
    <w:rsid w:val="00C312E3"/>
    <w:rsid w:val="00C31CD3"/>
    <w:rsid w:val="00C56F4D"/>
    <w:rsid w:val="00C90DF1"/>
    <w:rsid w:val="00CA0748"/>
    <w:rsid w:val="00CA4875"/>
    <w:rsid w:val="00CA4D11"/>
    <w:rsid w:val="00CB6932"/>
    <w:rsid w:val="00CC6BE5"/>
    <w:rsid w:val="00CF2B78"/>
    <w:rsid w:val="00D11335"/>
    <w:rsid w:val="00D23EE1"/>
    <w:rsid w:val="00D74A6C"/>
    <w:rsid w:val="00D83101"/>
    <w:rsid w:val="00DA09E4"/>
    <w:rsid w:val="00DA3D93"/>
    <w:rsid w:val="00DA4F1C"/>
    <w:rsid w:val="00DC142C"/>
    <w:rsid w:val="00DD7DF9"/>
    <w:rsid w:val="00DE27AE"/>
    <w:rsid w:val="00DE6C5A"/>
    <w:rsid w:val="00DF0BE4"/>
    <w:rsid w:val="00E12890"/>
    <w:rsid w:val="00E13E38"/>
    <w:rsid w:val="00E2115C"/>
    <w:rsid w:val="00E34997"/>
    <w:rsid w:val="00E455CF"/>
    <w:rsid w:val="00E53B70"/>
    <w:rsid w:val="00E53C44"/>
    <w:rsid w:val="00E54CEF"/>
    <w:rsid w:val="00E66189"/>
    <w:rsid w:val="00E7179D"/>
    <w:rsid w:val="00EB09CA"/>
    <w:rsid w:val="00EF48DC"/>
    <w:rsid w:val="00F023B3"/>
    <w:rsid w:val="00F707B7"/>
    <w:rsid w:val="00F774B1"/>
    <w:rsid w:val="00F94ED1"/>
    <w:rsid w:val="00FA7B25"/>
    <w:rsid w:val="00F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9010ED0"/>
  <w14:defaultImageDpi w14:val="32767"/>
  <w15:docId w15:val="{9C0B9CB2-21F1-7348-843B-F18371B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E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A80"/>
    <w:pPr>
      <w:suppressAutoHyphens/>
      <w:autoSpaceDE w:val="0"/>
      <w:autoSpaceDN w:val="0"/>
      <w:adjustRightInd w:val="0"/>
      <w:spacing w:after="120"/>
      <w:textAlignment w:val="center"/>
      <w:outlineLvl w:val="0"/>
    </w:pPr>
    <w:rPr>
      <w:rFonts w:ascii="Arial" w:eastAsiaTheme="minorHAnsi" w:hAnsi="Arial" w:cs="Arial"/>
      <w:b/>
      <w:bCs/>
      <w:caps/>
      <w:color w:val="75C044"/>
      <w:spacing w:val="3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A80"/>
    <w:rPr>
      <w:rFonts w:ascii="Arial" w:hAnsi="Arial" w:cs="Arial"/>
      <w:b/>
      <w:bCs/>
      <w:caps/>
      <w:color w:val="75C044"/>
      <w:spacing w:val="3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A80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eastAsiaTheme="minorHAnsi" w:hAnsi="Arial" w:cs="Arial"/>
      <w:b/>
      <w:color w:val="000000"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54A80"/>
    <w:rPr>
      <w:rFonts w:ascii="Arial" w:hAnsi="Arial" w:cs="Arial"/>
      <w:b/>
      <w:color w:val="000000"/>
      <w:sz w:val="20"/>
      <w:szCs w:val="20"/>
    </w:rPr>
  </w:style>
  <w:style w:type="character" w:styleId="SubtleEmphasis">
    <w:name w:val="Subtle Emphasis"/>
    <w:uiPriority w:val="19"/>
    <w:qFormat/>
    <w:rsid w:val="00A54A80"/>
    <w:rPr>
      <w:rFonts w:ascii="Arial" w:hAnsi="Arial" w:cs="Arial"/>
      <w:color w:val="75C044"/>
      <w:spacing w:val="7"/>
      <w:lang w:val="ru-RU"/>
    </w:rPr>
  </w:style>
  <w:style w:type="table" w:customStyle="1" w:styleId="1">
    <w:name w:val="Сетка таблицы светлая1"/>
    <w:aliases w:val="table OCSiAl"/>
    <w:basedOn w:val="TableNormal"/>
    <w:uiPriority w:val="40"/>
    <w:rsid w:val="006F6327"/>
    <w:pPr>
      <w:widowControl w:val="0"/>
    </w:pPr>
    <w:rPr>
      <w:rFonts w:ascii="Arial" w:eastAsia="Times New Roman" w:hAnsi="Arial" w:cs="Times New Roman"/>
      <w:lang w:val="en-US"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hAnsi="Arial"/>
        <w:b/>
        <w:bCs/>
        <w:i w:val="0"/>
        <w:iCs w:val="0"/>
        <w:color w:val="FFFFFF" w:themeColor="background1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0AD47" w:themeFill="accent6"/>
      </w:tcPr>
    </w:tblStylePr>
    <w:tblStylePr w:type="band1Horz"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  <w:tblStylePr w:type="band2Horz">
      <w:rPr>
        <w:rFonts w:ascii="Arial" w:hAnsi="Arial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1374"/>
    <w:rPr>
      <w:rFonts w:ascii="Arial" w:hAnsi="Arial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1374"/>
    <w:rPr>
      <w:rFonts w:ascii="Arial" w:hAnsi="Arial"/>
      <w:color w:val="000000" w:themeColor="text1"/>
      <w:sz w:val="22"/>
      <w:szCs w:val="22"/>
    </w:rPr>
  </w:style>
  <w:style w:type="paragraph" w:styleId="NoSpacing">
    <w:name w:val="No Spacing"/>
    <w:uiPriority w:val="1"/>
    <w:qFormat/>
    <w:rsid w:val="00E2115C"/>
    <w:rPr>
      <w:rFonts w:ascii="Arial" w:hAnsi="Arial"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E2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23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37"/>
    <w:rPr>
      <w:rFonts w:ascii="Lucida Grande CY" w:eastAsiaTheme="minorEastAsia" w:hAnsi="Lucida Grande CY" w:cs="Lucida Grande CY"/>
      <w:sz w:val="18"/>
      <w:szCs w:val="18"/>
      <w:lang w:eastAsia="ru-RU" w:bidi="ru-RU"/>
    </w:rPr>
  </w:style>
  <w:style w:type="paragraph" w:styleId="ListParagraph">
    <w:name w:val="List Paragraph"/>
    <w:basedOn w:val="Normal"/>
    <w:uiPriority w:val="34"/>
    <w:qFormat/>
    <w:rsid w:val="009C0237"/>
    <w:pPr>
      <w:ind w:left="720"/>
      <w:contextualSpacing/>
    </w:pPr>
    <w:rPr>
      <w:rFonts w:asciiTheme="minorHAnsi" w:eastAsiaTheme="minorEastAsia" w:hAnsiTheme="minorHAnsi" w:cstheme="minorBidi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3D415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3D41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4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150"/>
    <w:rPr>
      <w:rFonts w:asciiTheme="minorHAnsi" w:eastAsiaTheme="minorEastAsia" w:hAnsiTheme="minorHAnsi" w:cstheme="minorBidi"/>
      <w:sz w:val="20"/>
      <w:szCs w:val="20"/>
      <w:lang w:eastAsia="ru-RU" w:bidi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150"/>
    <w:rPr>
      <w:rFonts w:eastAsiaTheme="minorEastAsia"/>
      <w:sz w:val="20"/>
      <w:szCs w:val="20"/>
      <w:lang w:eastAsia="ru-RU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150"/>
    <w:rPr>
      <w:rFonts w:eastAsiaTheme="minorEastAsia"/>
      <w:b/>
      <w:bCs/>
      <w:sz w:val="20"/>
      <w:szCs w:val="20"/>
      <w:lang w:eastAsia="ru-RU" w:bidi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F94ED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12830"/>
    <w:rPr>
      <w:rFonts w:eastAsiaTheme="minorEastAs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si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bal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Меснянкин</dc:creator>
  <cp:keywords/>
  <dc:description/>
  <cp:lastModifiedBy>Anastasiya Tarasenko</cp:lastModifiedBy>
  <cp:revision>21</cp:revision>
  <dcterms:created xsi:type="dcterms:W3CDTF">2023-08-04T05:19:00Z</dcterms:created>
  <dcterms:modified xsi:type="dcterms:W3CDTF">2023-08-25T04:30:00Z</dcterms:modified>
</cp:coreProperties>
</file>