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80CB" w14:textId="5A11B372" w:rsidR="00CC783D" w:rsidRPr="004963D5" w:rsidRDefault="00CC783D" w:rsidP="00CC783D">
      <w:pPr>
        <w:ind w:firstLine="567"/>
        <w:jc w:val="both"/>
        <w:rPr>
          <w:rFonts w:ascii="Proxima Nova" w:eastAsia="Microsoft YaHei" w:hAnsi="Proxima Nova" w:cs="Arial"/>
          <w:sz w:val="21"/>
          <w:szCs w:val="21"/>
          <w:lang w:val="en-US" w:eastAsia="zh-CN"/>
        </w:rPr>
      </w:pP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 w:eastAsia="zh-CN"/>
        </w:rPr>
        <w:t>OCSiAl</w:t>
      </w:r>
      <w:proofErr w:type="spellEnd"/>
      <w:r w:rsidRPr="004963D5">
        <w:rPr>
          <w:rFonts w:ascii="Proxima Nova" w:eastAsia="Microsoft YaHei" w:hAnsi="Proxima Nova" w:cs="Arial"/>
          <w:sz w:val="21"/>
          <w:szCs w:val="21"/>
          <w:lang w:val="en-US" w:eastAsia="zh-CN"/>
        </w:rPr>
        <w:t>（奥科希艾尔）是全球专业单壁碳纳米管制造商，并拥有唯一能够以工业规模合成单壁碳纳米管的可扩展技术。</w:t>
      </w:r>
    </w:p>
    <w:p w14:paraId="097AD4CE" w14:textId="2564B6F2" w:rsidR="00CC783D" w:rsidRPr="004500D8" w:rsidRDefault="00CC783D" w:rsidP="009A2D3D">
      <w:pPr>
        <w:ind w:firstLine="567"/>
        <w:jc w:val="both"/>
        <w:rPr>
          <w:rFonts w:ascii="Proxima Nova" w:eastAsia="Microsoft YaHei" w:hAnsi="Proxima Nova" w:cs="Arial"/>
          <w:color w:val="000000"/>
          <w:sz w:val="21"/>
          <w:szCs w:val="21"/>
        </w:rPr>
      </w:pPr>
      <w:proofErr w:type="spellStart"/>
      <w:r w:rsidRPr="004963D5">
        <w:rPr>
          <w:rStyle w:val="transsent"/>
          <w:rFonts w:ascii="Proxima Nova" w:eastAsia="Microsoft YaHei" w:hAnsi="Proxima Nova" w:cs="Arial"/>
          <w:color w:val="2A2B2E"/>
          <w:sz w:val="21"/>
          <w:szCs w:val="21"/>
        </w:rPr>
        <w:t>单壁碳纳米管</w:t>
      </w:r>
      <w:proofErr w:type="spellEnd"/>
      <w:r w:rsidRPr="004963D5">
        <w:rPr>
          <w:rStyle w:val="transsent"/>
          <w:rFonts w:ascii="Proxima Nova" w:eastAsia="Microsoft YaHei" w:hAnsi="Proxima Nova" w:cs="Arial"/>
          <w:color w:val="2A2B2E"/>
          <w:sz w:val="21"/>
          <w:szCs w:val="21"/>
          <w:lang w:eastAsia="zh-CN"/>
        </w:rPr>
        <w:t>可视为</w:t>
      </w:r>
      <w:r w:rsidRPr="004963D5">
        <w:rPr>
          <w:rFonts w:ascii="Proxima Nova" w:eastAsia="Microsoft YaHei" w:hAnsi="Proxima Nova" w:cs="Arial"/>
          <w:sz w:val="21"/>
          <w:szCs w:val="21"/>
          <w:lang w:val="en-US" w:eastAsia="zh-CN"/>
        </w:rPr>
        <w:t>卷起来的单层石墨烯管状结构</w:t>
      </w:r>
      <w:r w:rsidRPr="004500D8">
        <w:rPr>
          <w:rStyle w:val="transsent"/>
          <w:rFonts w:ascii="Proxima Nova" w:eastAsia="Microsoft YaHei" w:hAnsi="Proxima Nova" w:cs="Arial"/>
          <w:color w:val="2A2B2E"/>
          <w:sz w:val="21"/>
          <w:szCs w:val="21"/>
          <w:lang w:val="en-US"/>
        </w:rPr>
        <w:t>，</w:t>
      </w:r>
      <w:proofErr w:type="spellStart"/>
      <w:r w:rsidRPr="004963D5">
        <w:rPr>
          <w:rStyle w:val="transsent"/>
          <w:rFonts w:ascii="Proxima Nova" w:eastAsia="Microsoft YaHei" w:hAnsi="Proxima Nova" w:cs="Arial"/>
          <w:color w:val="2A2B2E"/>
          <w:sz w:val="21"/>
          <w:szCs w:val="21"/>
        </w:rPr>
        <w:t>具有</w:t>
      </w:r>
      <w:proofErr w:type="spellEnd"/>
      <w:r w:rsidRPr="004963D5">
        <w:rPr>
          <w:rFonts w:ascii="Proxima Nova" w:eastAsia="Microsoft YaHei" w:hAnsi="Proxima Nova" w:cs="Arial"/>
          <w:sz w:val="21"/>
          <w:szCs w:val="21"/>
          <w:lang w:val="en-US" w:eastAsia="zh-CN"/>
        </w:rPr>
        <w:t>高导电性、高导热性、高强度和高柔性等特殊性能</w:t>
      </w:r>
      <w:r w:rsidRPr="004963D5">
        <w:rPr>
          <w:rStyle w:val="transsent"/>
          <w:rFonts w:ascii="Proxima Nova" w:eastAsia="Microsoft YaHei" w:hAnsi="Proxima Nova" w:cs="Arial"/>
          <w:color w:val="2A2B2E"/>
          <w:sz w:val="21"/>
          <w:szCs w:val="21"/>
        </w:rPr>
        <w:t>。</w:t>
      </w:r>
      <w:proofErr w:type="spellStart"/>
      <w:r w:rsidRPr="004963D5">
        <w:rPr>
          <w:rStyle w:val="transsent"/>
          <w:rFonts w:ascii="Proxima Nova" w:eastAsia="Microsoft YaHei" w:hAnsi="Proxima Nova" w:cs="Arial"/>
          <w:color w:val="2A2B2E"/>
          <w:sz w:val="21"/>
          <w:szCs w:val="21"/>
        </w:rPr>
        <w:t>这些独特的特性使</w:t>
      </w:r>
      <w:proofErr w:type="spellEnd"/>
      <w:r w:rsidRPr="004963D5">
        <w:rPr>
          <w:rStyle w:val="transsent"/>
          <w:rFonts w:ascii="Proxima Nova" w:eastAsia="Microsoft YaHei" w:hAnsi="Proxima Nova" w:cs="Arial"/>
          <w:color w:val="2A2B2E"/>
          <w:sz w:val="21"/>
          <w:szCs w:val="21"/>
          <w:lang w:eastAsia="zh-CN"/>
        </w:rPr>
        <w:t>单壁碳</w:t>
      </w:r>
      <w:r w:rsidRPr="004963D5">
        <w:rPr>
          <w:rStyle w:val="transsent"/>
          <w:rFonts w:ascii="Proxima Nova" w:eastAsia="Microsoft YaHei" w:hAnsi="Proxima Nova" w:cs="Arial"/>
          <w:color w:val="2A2B2E"/>
          <w:sz w:val="21"/>
          <w:szCs w:val="21"/>
        </w:rPr>
        <w:t>纳米管成为一种多功能添加剂，在全球材料市场的潜在应用高达</w:t>
      </w:r>
      <w:r w:rsidRPr="004963D5">
        <w:rPr>
          <w:rStyle w:val="transsent"/>
          <w:rFonts w:ascii="Proxima Nova" w:eastAsia="Microsoft YaHei" w:hAnsi="Proxima Nova" w:cs="Arial"/>
          <w:color w:val="2A2B2E"/>
          <w:sz w:val="21"/>
          <w:szCs w:val="21"/>
        </w:rPr>
        <w:t>50%</w:t>
      </w:r>
      <w:r w:rsidRPr="004963D5">
        <w:rPr>
          <w:rStyle w:val="transsent"/>
          <w:rFonts w:ascii="Proxima Nova" w:eastAsia="Microsoft YaHei" w:hAnsi="Proxima Nova" w:cs="Arial"/>
          <w:color w:val="2A2B2E"/>
          <w:sz w:val="21"/>
          <w:szCs w:val="21"/>
        </w:rPr>
        <w:t>。当</w:t>
      </w:r>
      <w:r w:rsidRPr="004963D5">
        <w:rPr>
          <w:rStyle w:val="transsent"/>
          <w:rFonts w:ascii="Proxima Nova" w:eastAsia="Microsoft YaHei" w:hAnsi="Proxima Nova" w:cs="Arial"/>
          <w:color w:val="2A2B2E"/>
          <w:sz w:val="21"/>
          <w:szCs w:val="21"/>
          <w:lang w:eastAsia="zh-CN"/>
        </w:rPr>
        <w:t>添加</w:t>
      </w:r>
      <w:proofErr w:type="spellStart"/>
      <w:r w:rsidRPr="004963D5">
        <w:rPr>
          <w:rStyle w:val="transsent"/>
          <w:rFonts w:ascii="Proxima Nova" w:eastAsia="Microsoft YaHei" w:hAnsi="Proxima Nova" w:cs="Arial"/>
          <w:color w:val="2A2B2E"/>
          <w:sz w:val="21"/>
          <w:szCs w:val="21"/>
        </w:rPr>
        <w:t>到材料中时</w:t>
      </w:r>
      <w:proofErr w:type="spellEnd"/>
      <w:r w:rsidRPr="004963D5">
        <w:rPr>
          <w:rStyle w:val="transsent"/>
          <w:rFonts w:ascii="Proxima Nova" w:eastAsia="Microsoft YaHei" w:hAnsi="Proxima Nova" w:cs="Arial"/>
          <w:color w:val="2A2B2E"/>
          <w:sz w:val="21"/>
          <w:szCs w:val="21"/>
        </w:rPr>
        <w:t>，</w:t>
      </w:r>
      <w:r w:rsidRPr="004963D5">
        <w:rPr>
          <w:rStyle w:val="transsent"/>
          <w:rFonts w:ascii="Proxima Nova" w:eastAsia="Microsoft YaHei" w:hAnsi="Proxima Nova" w:cs="Arial"/>
          <w:color w:val="2A2B2E"/>
          <w:sz w:val="21"/>
          <w:szCs w:val="21"/>
          <w:lang w:eastAsia="zh-CN"/>
        </w:rPr>
        <w:t>单壁碳纳米管</w:t>
      </w:r>
      <w:proofErr w:type="spellStart"/>
      <w:r w:rsidRPr="004963D5">
        <w:rPr>
          <w:rStyle w:val="transsent"/>
          <w:rFonts w:ascii="Proxima Nova" w:eastAsia="Microsoft YaHei" w:hAnsi="Proxima Nova" w:cs="Arial"/>
          <w:color w:val="2A2B2E"/>
          <w:sz w:val="21"/>
          <w:szCs w:val="21"/>
        </w:rPr>
        <w:t>形成</w:t>
      </w:r>
      <w:proofErr w:type="spellEnd"/>
      <w:r w:rsidRPr="004963D5">
        <w:rPr>
          <w:rStyle w:val="transsent"/>
          <w:rFonts w:ascii="Proxima Nova" w:eastAsia="Microsoft YaHei" w:hAnsi="Proxima Nova" w:cs="Arial"/>
          <w:color w:val="2A2B2E"/>
          <w:sz w:val="21"/>
          <w:szCs w:val="21"/>
          <w:lang w:eastAsia="zh-CN"/>
        </w:rPr>
        <w:t>三维</w:t>
      </w:r>
      <w:proofErr w:type="spellStart"/>
      <w:r w:rsidRPr="004963D5">
        <w:rPr>
          <w:rStyle w:val="transsent"/>
          <w:rFonts w:ascii="Proxima Nova" w:eastAsia="Microsoft YaHei" w:hAnsi="Proxima Nova" w:cs="Arial"/>
          <w:color w:val="2A2B2E"/>
          <w:sz w:val="21"/>
          <w:szCs w:val="21"/>
        </w:rPr>
        <w:t>增强和导电网络</w:t>
      </w:r>
      <w:proofErr w:type="spellEnd"/>
      <w:r w:rsidRPr="004963D5">
        <w:rPr>
          <w:rStyle w:val="transsent"/>
          <w:rFonts w:ascii="Proxima Nova" w:eastAsia="Microsoft YaHei" w:hAnsi="Proxima Nova" w:cs="Arial"/>
          <w:color w:val="2A2B2E"/>
          <w:sz w:val="21"/>
          <w:szCs w:val="21"/>
        </w:rPr>
        <w:t>，</w:t>
      </w:r>
      <w:r w:rsidR="000304DB" w:rsidRPr="004963D5">
        <w:rPr>
          <w:rStyle w:val="transsent"/>
          <w:rFonts w:ascii="Proxima Nova" w:eastAsia="Microsoft YaHei" w:hAnsi="Proxima Nova" w:cs="Arial"/>
          <w:color w:val="2A2B2E"/>
          <w:sz w:val="21"/>
          <w:szCs w:val="21"/>
          <w:lang w:eastAsia="zh-CN"/>
        </w:rPr>
        <w:t>提升</w:t>
      </w:r>
      <w:proofErr w:type="spellStart"/>
      <w:r w:rsidRPr="004963D5">
        <w:rPr>
          <w:rStyle w:val="transsent"/>
          <w:rFonts w:ascii="Proxima Nova" w:eastAsia="Microsoft YaHei" w:hAnsi="Proxima Nova" w:cs="Arial"/>
          <w:color w:val="2A2B2E"/>
          <w:sz w:val="21"/>
          <w:szCs w:val="21"/>
        </w:rPr>
        <w:t>最终产品性能。此外</w:t>
      </w:r>
      <w:proofErr w:type="spellEnd"/>
      <w:r w:rsidRPr="004963D5">
        <w:rPr>
          <w:rStyle w:val="transsent"/>
          <w:rFonts w:ascii="Proxima Nova" w:eastAsia="Microsoft YaHei" w:hAnsi="Proxima Nova" w:cs="Arial"/>
          <w:color w:val="2A2B2E"/>
          <w:sz w:val="21"/>
          <w:szCs w:val="21"/>
        </w:rPr>
        <w:t>，</w:t>
      </w:r>
      <w:r w:rsidR="000304DB" w:rsidRPr="004963D5">
        <w:rPr>
          <w:rStyle w:val="transsent"/>
          <w:rFonts w:ascii="Proxima Nova" w:eastAsia="Microsoft YaHei" w:hAnsi="Proxima Nova" w:cs="Arial"/>
          <w:color w:val="2A2B2E"/>
          <w:sz w:val="21"/>
          <w:szCs w:val="21"/>
          <w:lang w:eastAsia="zh-CN"/>
        </w:rPr>
        <w:t>在前沿</w:t>
      </w:r>
      <w:proofErr w:type="spellStart"/>
      <w:r w:rsidRPr="004963D5">
        <w:rPr>
          <w:rStyle w:val="transsent"/>
          <w:rFonts w:ascii="Proxima Nova" w:eastAsia="Microsoft YaHei" w:hAnsi="Proxima Nova" w:cs="Arial"/>
          <w:color w:val="2A2B2E"/>
          <w:sz w:val="21"/>
          <w:szCs w:val="21"/>
        </w:rPr>
        <w:t>的高性能电池、复合材料、塑料、涂料和其他材料</w:t>
      </w:r>
      <w:proofErr w:type="spellEnd"/>
      <w:r w:rsidR="000304DB" w:rsidRPr="004963D5">
        <w:rPr>
          <w:rStyle w:val="transsent"/>
          <w:rFonts w:ascii="Proxima Nova" w:eastAsia="Microsoft YaHei" w:hAnsi="Proxima Nova" w:cs="Arial"/>
          <w:color w:val="2A2B2E"/>
          <w:sz w:val="21"/>
          <w:szCs w:val="21"/>
          <w:lang w:eastAsia="zh-CN"/>
        </w:rPr>
        <w:t>中应用单壁碳纳米管，可</w:t>
      </w:r>
      <w:proofErr w:type="spellStart"/>
      <w:r w:rsidRPr="004963D5">
        <w:rPr>
          <w:rStyle w:val="transsent"/>
          <w:rFonts w:ascii="Proxima Nova" w:eastAsia="Microsoft YaHei" w:hAnsi="Proxima Nova" w:cs="Arial"/>
          <w:color w:val="2A2B2E"/>
          <w:sz w:val="21"/>
          <w:szCs w:val="21"/>
        </w:rPr>
        <w:t>在制造和使用</w:t>
      </w:r>
      <w:proofErr w:type="spellEnd"/>
      <w:r w:rsidR="000304DB" w:rsidRPr="004963D5">
        <w:rPr>
          <w:rStyle w:val="transsent"/>
          <w:rFonts w:ascii="Proxima Nova" w:eastAsia="Microsoft YaHei" w:hAnsi="Proxima Nova" w:cs="Arial"/>
          <w:color w:val="2A2B2E"/>
          <w:sz w:val="21"/>
          <w:szCs w:val="21"/>
          <w:lang w:eastAsia="zh-CN"/>
        </w:rPr>
        <w:t>这类</w:t>
      </w:r>
      <w:proofErr w:type="spellStart"/>
      <w:r w:rsidRPr="004963D5">
        <w:rPr>
          <w:rStyle w:val="transsent"/>
          <w:rFonts w:ascii="Proxima Nova" w:eastAsia="Microsoft YaHei" w:hAnsi="Proxima Nova" w:cs="Arial"/>
          <w:color w:val="2A2B2E"/>
          <w:sz w:val="21"/>
          <w:szCs w:val="21"/>
        </w:rPr>
        <w:t>产品的各个阶段为减少二氧化碳排放做出贡献，从而推动</w:t>
      </w:r>
      <w:r w:rsidR="00B939BB" w:rsidRPr="004963D5">
        <w:rPr>
          <w:rStyle w:val="transsent"/>
          <w:rFonts w:ascii="Proxima Nova" w:eastAsia="Microsoft YaHei" w:hAnsi="Proxima Nova" w:cs="Arial"/>
          <w:color w:val="2A2B2E"/>
          <w:sz w:val="21"/>
          <w:szCs w:val="21"/>
        </w:rPr>
        <w:t>实现</w:t>
      </w:r>
      <w:r w:rsidRPr="004963D5">
        <w:rPr>
          <w:rStyle w:val="transsent"/>
          <w:rFonts w:ascii="Proxima Nova" w:eastAsia="Microsoft YaHei" w:hAnsi="Proxima Nova" w:cs="Arial"/>
          <w:color w:val="2A2B2E"/>
          <w:sz w:val="21"/>
          <w:szCs w:val="21"/>
        </w:rPr>
        <w:t>全球碳中和</w:t>
      </w:r>
      <w:proofErr w:type="spellEnd"/>
      <w:r w:rsidRPr="004963D5">
        <w:rPr>
          <w:rStyle w:val="transsent"/>
          <w:rFonts w:ascii="Proxima Nova" w:eastAsia="Microsoft YaHei" w:hAnsi="Proxima Nova" w:cs="Arial"/>
          <w:color w:val="2A2B2E"/>
          <w:sz w:val="21"/>
          <w:szCs w:val="21"/>
        </w:rPr>
        <w:t>。</w:t>
      </w:r>
    </w:p>
    <w:p w14:paraId="228E8296" w14:textId="00985D1F" w:rsidR="004963D5" w:rsidRPr="004500D8" w:rsidRDefault="004963D5" w:rsidP="004500D8">
      <w:pPr>
        <w:ind w:firstLine="567"/>
        <w:jc w:val="both"/>
        <w:rPr>
          <w:rFonts w:ascii="Proxima Nova" w:eastAsia="Microsoft YaHei" w:hAnsi="Proxima Nova" w:cs="Arial"/>
          <w:sz w:val="21"/>
          <w:szCs w:val="21"/>
        </w:rPr>
      </w:pP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OCSiAl</w:t>
      </w:r>
      <w:proofErr w:type="spellEnd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以</w:t>
      </w: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TUBALL</w:t>
      </w:r>
      <w:r w:rsidRPr="004500D8">
        <w:rPr>
          <w:rFonts w:ascii="Proxima Nova" w:eastAsia="Microsoft YaHei" w:hAnsi="Proxima Nova" w:cs="Arial"/>
          <w:sz w:val="21"/>
          <w:szCs w:val="21"/>
        </w:rPr>
        <w:t>™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品牌生产高纯度</w:t>
      </w:r>
      <w:proofErr w:type="spellEnd"/>
      <w:r w:rsidRPr="004963D5">
        <w:rPr>
          <w:rFonts w:ascii="Proxima Nova" w:eastAsia="Microsoft YaHei" w:hAnsi="Proxima Nova" w:cs="Arial"/>
          <w:sz w:val="21"/>
          <w:szCs w:val="21"/>
          <w:lang w:val="en-US" w:eastAsia="zh-CN"/>
        </w:rPr>
        <w:t>单壁碳纳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米管</w:t>
      </w:r>
      <w:r w:rsidRPr="004500D8">
        <w:rPr>
          <w:rFonts w:ascii="Proxima Nova" w:eastAsia="Microsoft YaHei" w:hAnsi="Proxima Nova" w:cs="Arial"/>
          <w:sz w:val="21"/>
          <w:szCs w:val="21"/>
        </w:rPr>
        <w:t>，</w:t>
      </w: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并通过简化处理</w:t>
      </w:r>
      <w:r w:rsidRPr="004500D8">
        <w:rPr>
          <w:rFonts w:ascii="Proxima Nova" w:eastAsia="Microsoft YaHei" w:hAnsi="Proxima Nova" w:cs="Arial"/>
          <w:sz w:val="21"/>
          <w:szCs w:val="21"/>
        </w:rPr>
        <w:t>，</w:t>
      </w: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加速了</w:t>
      </w:r>
      <w:proofErr w:type="spellEnd"/>
      <w:r w:rsidRPr="004963D5">
        <w:rPr>
          <w:rFonts w:ascii="Proxima Nova" w:eastAsia="Microsoft YaHei" w:hAnsi="Proxima Nova" w:cs="Arial"/>
          <w:sz w:val="21"/>
          <w:szCs w:val="21"/>
          <w:lang w:val="en-US" w:eastAsia="zh-CN"/>
        </w:rPr>
        <w:t>单壁碳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纳米管从实验室到工业规模材料的转化过程</w:t>
      </w:r>
      <w:proofErr w:type="spellEnd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。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 w:eastAsia="zh-CN"/>
        </w:rPr>
        <w:t>OCSiAl</w:t>
      </w:r>
      <w:proofErr w:type="spellEnd"/>
      <w:r w:rsidRPr="004963D5">
        <w:rPr>
          <w:rFonts w:ascii="Proxima Nova" w:eastAsia="Microsoft YaHei" w:hAnsi="Proxima Nova" w:cs="Arial"/>
          <w:sz w:val="21"/>
          <w:szCs w:val="21"/>
          <w:lang w:val="en-US" w:eastAsia="zh-CN"/>
        </w:rPr>
        <w:t>现已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开发了</w:t>
      </w:r>
      <w:proofErr w:type="spellEnd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TUBALL</w:t>
      </w:r>
      <w:r w:rsidRPr="004500D8">
        <w:rPr>
          <w:rFonts w:ascii="Proxima Nova" w:eastAsia="Microsoft YaHei" w:hAnsi="Proxima Nova" w:cs="Arial"/>
          <w:sz w:val="21"/>
          <w:szCs w:val="21"/>
        </w:rPr>
        <w:t>™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配方技术</w:t>
      </w:r>
      <w:r w:rsidRPr="004500D8">
        <w:rPr>
          <w:rFonts w:ascii="Proxima Nova" w:eastAsia="Microsoft YaHei" w:hAnsi="Proxima Nova" w:cs="Arial"/>
          <w:sz w:val="21"/>
          <w:szCs w:val="21"/>
        </w:rPr>
        <w:t>，</w:t>
      </w: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适用于各种应用</w:t>
      </w:r>
      <w:proofErr w:type="spellEnd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。</w:t>
      </w:r>
      <w:r w:rsidRPr="004500D8">
        <w:rPr>
          <w:rFonts w:ascii="Proxima Nova" w:eastAsia="Microsoft YaHei" w:hAnsi="Proxima Nova" w:cs="Arial"/>
          <w:sz w:val="21"/>
          <w:szCs w:val="21"/>
        </w:rPr>
        <w:t xml:space="preserve"> </w:t>
      </w:r>
    </w:p>
    <w:p w14:paraId="7F7684D5" w14:textId="793A222B" w:rsidR="004963D5" w:rsidRPr="004500D8" w:rsidRDefault="004963D5" w:rsidP="004963D5">
      <w:pPr>
        <w:ind w:firstLine="567"/>
        <w:jc w:val="both"/>
        <w:rPr>
          <w:rFonts w:ascii="Proxima Nova" w:eastAsia="Microsoft YaHei" w:hAnsi="Proxima Nova" w:cs="Arial"/>
          <w:sz w:val="21"/>
          <w:szCs w:val="21"/>
        </w:rPr>
      </w:pP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TUBALL</w:t>
      </w:r>
      <w:r w:rsidRPr="004963D5">
        <w:rPr>
          <w:rFonts w:ascii="Proxima Nova" w:eastAsia="Microsoft YaHei" w:hAnsi="Proxima Nova" w:cs="Arial"/>
          <w:sz w:val="21"/>
          <w:szCs w:val="21"/>
          <w:vertAlign w:val="superscript"/>
          <w:lang w:val="en-US"/>
        </w:rPr>
        <w:t>TM</w:t>
      </w:r>
      <w:r w:rsidRPr="004500D8">
        <w:rPr>
          <w:rFonts w:ascii="Proxima Nova" w:eastAsia="Microsoft YaHei" w:hAnsi="Proxima Nova" w:cs="Arial"/>
          <w:sz w:val="21"/>
          <w:szCs w:val="21"/>
        </w:rPr>
        <w:t xml:space="preserve"> </w:t>
      </w: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BATT</w:t>
      </w: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是</w:t>
      </w:r>
      <w:r w:rsidRPr="004963D5">
        <w:rPr>
          <w:rFonts w:ascii="Proxima Nova" w:eastAsia="Microsoft YaHei" w:hAnsi="Proxima Nova" w:cs="Arial"/>
          <w:sz w:val="21"/>
          <w:szCs w:val="21"/>
          <w:lang w:val="en-US" w:eastAsia="zh-CN"/>
        </w:rPr>
        <w:t>单壁碳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纳米管在</w:t>
      </w:r>
      <w:proofErr w:type="spellEnd"/>
      <w:r w:rsidRPr="004963D5">
        <w:rPr>
          <w:rFonts w:ascii="Proxima Nova" w:eastAsia="Microsoft YaHei" w:hAnsi="Proxima Nova" w:cs="Arial"/>
          <w:sz w:val="21"/>
          <w:szCs w:val="21"/>
          <w:lang w:val="en-US" w:eastAsia="zh-CN"/>
        </w:rPr>
        <w:t>液态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载体中的超细分散体</w:t>
      </w:r>
      <w:r w:rsidRPr="004500D8">
        <w:rPr>
          <w:rFonts w:ascii="Proxima Nova" w:eastAsia="Microsoft YaHei" w:hAnsi="Proxima Nova" w:cs="Arial"/>
          <w:sz w:val="21"/>
          <w:szCs w:val="21"/>
        </w:rPr>
        <w:t>，</w:t>
      </w: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是专为高能负极和正极设计的即用型解决方案</w:t>
      </w:r>
      <w:proofErr w:type="spellEnd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。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OCSiAl</w:t>
      </w:r>
      <w:proofErr w:type="spellEnd"/>
      <w:r w:rsidRPr="004963D5">
        <w:rPr>
          <w:rFonts w:ascii="Proxima Nova" w:eastAsia="Microsoft YaHei" w:hAnsi="Proxima Nova" w:cs="SimSun"/>
          <w:sz w:val="21"/>
          <w:szCs w:val="21"/>
          <w:lang w:val="en-US" w:eastAsia="zh-CN"/>
        </w:rPr>
        <w:t>单壁碳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纳米管在活性材料颗粒之间创建了长而</w:t>
      </w:r>
      <w:proofErr w:type="spellEnd"/>
      <w:r w:rsidRPr="004963D5">
        <w:rPr>
          <w:rFonts w:ascii="Proxima Nova" w:eastAsia="Microsoft YaHei" w:hAnsi="Proxima Nova" w:cs="Arial"/>
          <w:sz w:val="21"/>
          <w:szCs w:val="21"/>
          <w:lang w:val="en-US" w:eastAsia="zh-CN"/>
        </w:rPr>
        <w:t>坚韧</w:t>
      </w: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的</w:t>
      </w:r>
      <w:r w:rsidRPr="004963D5">
        <w:rPr>
          <w:rFonts w:ascii="Proxima Nova" w:eastAsia="Microsoft YaHei" w:hAnsi="Proxima Nova" w:cs="Arial"/>
          <w:sz w:val="21"/>
          <w:szCs w:val="21"/>
          <w:lang w:val="en-US" w:eastAsia="zh-CN"/>
        </w:rPr>
        <w:t>导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电网络</w:t>
      </w:r>
      <w:r w:rsidRPr="004500D8">
        <w:rPr>
          <w:rFonts w:ascii="Proxima Nova" w:eastAsia="Microsoft YaHei" w:hAnsi="Proxima Nova" w:cs="Arial"/>
          <w:sz w:val="21"/>
          <w:szCs w:val="21"/>
        </w:rPr>
        <w:t>，</w:t>
      </w: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改善了电池的关键特性</w:t>
      </w:r>
      <w:r w:rsidRPr="004500D8">
        <w:rPr>
          <w:rFonts w:ascii="Proxima Nova" w:eastAsia="Microsoft YaHei" w:hAnsi="Proxima Nova" w:cs="Arial"/>
          <w:sz w:val="21"/>
          <w:szCs w:val="21"/>
        </w:rPr>
        <w:t>，</w:t>
      </w: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包括循环寿命</w:t>
      </w:r>
      <w:proofErr w:type="spellEnd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、</w:t>
      </w:r>
      <w:r w:rsidRPr="004963D5">
        <w:rPr>
          <w:rFonts w:ascii="Proxima Nova" w:eastAsia="Microsoft YaHei" w:hAnsi="Proxima Nova" w:cs="SimSun"/>
          <w:sz w:val="21"/>
          <w:szCs w:val="21"/>
          <w:lang w:val="en-US" w:eastAsia="zh-CN"/>
        </w:rPr>
        <w:t>降低</w:t>
      </w:r>
      <w:r w:rsidR="009D7B53">
        <w:rPr>
          <w:rFonts w:ascii="Proxima Nova" w:eastAsia="Microsoft YaHei" w:hAnsi="Proxima Nova" w:cs="Arial" w:hint="eastAsia"/>
          <w:sz w:val="21"/>
          <w:szCs w:val="21"/>
          <w:lang w:eastAsia="zh-CN"/>
        </w:rPr>
        <w:t>内</w:t>
      </w: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阻、</w:t>
      </w:r>
      <w:r w:rsidRPr="004963D5">
        <w:rPr>
          <w:rFonts w:ascii="Proxima Nova" w:eastAsia="Microsoft YaHei" w:hAnsi="Proxima Nova" w:cs="Arial"/>
          <w:sz w:val="21"/>
          <w:szCs w:val="21"/>
          <w:lang w:val="en-US" w:eastAsia="zh-CN"/>
        </w:rPr>
        <w:t>倍率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率性能和活性材料颗粒之间的</w:t>
      </w:r>
      <w:proofErr w:type="spellEnd"/>
      <w:r w:rsidRPr="004963D5">
        <w:rPr>
          <w:rFonts w:ascii="Proxima Nova" w:eastAsia="Microsoft YaHei" w:hAnsi="Proxima Nova" w:cs="Arial"/>
          <w:sz w:val="21"/>
          <w:szCs w:val="21"/>
          <w:lang w:val="en-US" w:eastAsia="zh-CN"/>
        </w:rPr>
        <w:t>内聚力</w:t>
      </w:r>
      <w:r w:rsidRPr="004500D8">
        <w:rPr>
          <w:rFonts w:ascii="Proxima Nova" w:eastAsia="Microsoft YaHei" w:hAnsi="Proxima Nova" w:cs="Arial"/>
          <w:sz w:val="21"/>
          <w:szCs w:val="21"/>
        </w:rPr>
        <w:t>，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使电池电极更耐用</w:t>
      </w:r>
      <w:proofErr w:type="spellEnd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。</w:t>
      </w:r>
      <w:r w:rsidRPr="004963D5">
        <w:rPr>
          <w:rFonts w:ascii="Proxima Nova" w:eastAsia="Microsoft YaHei" w:hAnsi="Proxima Nova" w:cs="Arial"/>
          <w:sz w:val="21"/>
          <w:szCs w:val="21"/>
          <w:lang w:val="en-US" w:eastAsia="zh-CN"/>
        </w:rPr>
        <w:t>单壁碳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纳米管开启了新的电池技术</w:t>
      </w:r>
      <w:r w:rsidRPr="004500D8">
        <w:rPr>
          <w:rFonts w:ascii="Proxima Nova" w:eastAsia="Microsoft YaHei" w:hAnsi="Proxima Nova" w:cs="Arial"/>
          <w:sz w:val="21"/>
          <w:szCs w:val="21"/>
        </w:rPr>
        <w:t>，</w:t>
      </w: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包括高硅含量负极、厚</w:t>
      </w:r>
      <w:proofErr w:type="spellEnd"/>
      <w:r w:rsidRPr="004963D5">
        <w:rPr>
          <w:rFonts w:ascii="Proxima Nova" w:eastAsia="Microsoft YaHei" w:hAnsi="Proxima Nova" w:cs="Arial"/>
          <w:sz w:val="21"/>
          <w:szCs w:val="21"/>
          <w:lang w:val="en-US" w:eastAsia="zh-CN"/>
        </w:rPr>
        <w:t>磷酸铁锂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正极、快充石墨负极等。它们既可以应用于传统电池技术</w:t>
      </w:r>
      <w:r w:rsidRPr="004500D8">
        <w:rPr>
          <w:rFonts w:ascii="Proxima Nova" w:eastAsia="Microsoft YaHei" w:hAnsi="Proxima Nova" w:cs="Arial"/>
          <w:sz w:val="21"/>
          <w:szCs w:val="21"/>
        </w:rPr>
        <w:t>，</w:t>
      </w: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也可以应用于新兴电池技术</w:t>
      </w:r>
      <w:r w:rsidRPr="004500D8">
        <w:rPr>
          <w:rFonts w:ascii="Proxima Nova" w:eastAsia="Microsoft YaHei" w:hAnsi="Proxima Nova" w:cs="Arial"/>
          <w:sz w:val="21"/>
          <w:szCs w:val="21"/>
        </w:rPr>
        <w:t>，</w:t>
      </w: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如干电极涂层工艺和固态电池</w:t>
      </w:r>
      <w:proofErr w:type="spellEnd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。</w:t>
      </w:r>
      <w:r w:rsidRPr="004500D8">
        <w:rPr>
          <w:rFonts w:ascii="Proxima Nova" w:eastAsia="Microsoft YaHei" w:hAnsi="Proxima Nova" w:cs="Arial"/>
          <w:sz w:val="21"/>
          <w:szCs w:val="21"/>
        </w:rPr>
        <w:t xml:space="preserve"> </w:t>
      </w:r>
    </w:p>
    <w:p w14:paraId="2D2D43F9" w14:textId="70390D34" w:rsidR="0057318A" w:rsidRPr="004500D8" w:rsidRDefault="004963D5" w:rsidP="004500D8">
      <w:pPr>
        <w:ind w:firstLine="567"/>
        <w:jc w:val="both"/>
        <w:rPr>
          <w:rFonts w:ascii="Proxima Nova" w:eastAsia="Microsoft YaHei" w:hAnsi="Proxima Nova" w:cs="Arial"/>
          <w:sz w:val="21"/>
          <w:szCs w:val="21"/>
        </w:rPr>
      </w:pP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TUBALL</w:t>
      </w:r>
      <w:r w:rsidRPr="004500D8">
        <w:rPr>
          <w:rFonts w:ascii="Proxima Nova" w:eastAsia="Microsoft YaHei" w:hAnsi="Proxima Nova" w:cs="Arial"/>
          <w:sz w:val="21"/>
          <w:szCs w:val="21"/>
        </w:rPr>
        <w:t>™</w:t>
      </w: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MATRIX</w:t>
      </w:r>
      <w:r w:rsidR="006E0EC7">
        <w:rPr>
          <w:rFonts w:ascii="Proxima Nova" w:eastAsia="Microsoft YaHei" w:hAnsi="Proxima Nova" w:cs="Arial" w:hint="eastAsia"/>
          <w:sz w:val="21"/>
          <w:szCs w:val="21"/>
          <w:lang w:val="en-US" w:eastAsia="zh-CN"/>
        </w:rPr>
        <w:t>单壁碳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纳米管</w:t>
      </w:r>
      <w:proofErr w:type="spellEnd"/>
      <w:r w:rsidR="006E0EC7">
        <w:rPr>
          <w:rFonts w:ascii="Proxima Nova" w:eastAsia="Microsoft YaHei" w:hAnsi="Proxima Nova" w:cs="Arial" w:hint="eastAsia"/>
          <w:sz w:val="21"/>
          <w:szCs w:val="21"/>
          <w:lang w:val="en-US" w:eastAsia="zh-CN"/>
        </w:rPr>
        <w:t>预分散体系列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是专门为各</w:t>
      </w:r>
      <w:proofErr w:type="spellEnd"/>
      <w:r w:rsidR="006E0EC7">
        <w:rPr>
          <w:rFonts w:ascii="Proxima Nova" w:eastAsia="Microsoft YaHei" w:hAnsi="Proxima Nova" w:cs="Arial" w:hint="eastAsia"/>
          <w:sz w:val="21"/>
          <w:szCs w:val="21"/>
          <w:lang w:val="en-US" w:eastAsia="zh-CN"/>
        </w:rPr>
        <w:t>类</w:t>
      </w:r>
      <w:r w:rsidRPr="004963D5">
        <w:rPr>
          <w:rFonts w:ascii="Proxima Nova" w:eastAsia="Microsoft YaHei" w:hAnsi="Proxima Nova" w:cs="Arial" w:hint="eastAsia"/>
          <w:sz w:val="21"/>
          <w:szCs w:val="21"/>
          <w:lang w:val="en-US" w:eastAsia="zh-CN"/>
        </w:rPr>
        <w:t>弹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性体</w:t>
      </w:r>
      <w:proofErr w:type="spellEnd"/>
      <w:r w:rsidR="006E0EC7">
        <w:rPr>
          <w:rFonts w:ascii="Proxima Nova" w:eastAsia="Microsoft YaHei" w:hAnsi="Proxima Nova" w:cs="Arial" w:hint="eastAsia"/>
          <w:sz w:val="21"/>
          <w:szCs w:val="21"/>
          <w:lang w:val="en-US" w:eastAsia="zh-CN"/>
        </w:rPr>
        <w:t>、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热固性和热塑性塑料设计的</w:t>
      </w:r>
      <w:proofErr w:type="spellEnd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。</w:t>
      </w:r>
      <w:r w:rsidR="006E0EC7">
        <w:rPr>
          <w:rFonts w:ascii="Proxima Nova" w:eastAsia="Microsoft YaHei" w:hAnsi="Proxima Nova" w:cs="Arial" w:hint="eastAsia"/>
          <w:sz w:val="21"/>
          <w:szCs w:val="21"/>
          <w:lang w:val="en-US" w:eastAsia="zh-CN"/>
        </w:rPr>
        <w:t>可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广泛用作导电</w:t>
      </w:r>
      <w:proofErr w:type="spellEnd"/>
      <w:r w:rsidR="006E0EC7">
        <w:rPr>
          <w:rFonts w:ascii="Proxima Nova" w:eastAsia="Microsoft YaHei" w:hAnsi="Proxima Nova" w:cs="Arial" w:hint="eastAsia"/>
          <w:sz w:val="21"/>
          <w:szCs w:val="21"/>
          <w:lang w:val="en-US" w:eastAsia="zh-CN"/>
        </w:rPr>
        <w:t>剂</w:t>
      </w:r>
      <w:r w:rsidRPr="004500D8">
        <w:rPr>
          <w:rFonts w:ascii="Proxima Nova" w:eastAsia="Microsoft YaHei" w:hAnsi="Proxima Nova" w:cs="Arial"/>
          <w:sz w:val="21"/>
          <w:szCs w:val="21"/>
        </w:rPr>
        <w:t>，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以赋予</w:t>
      </w:r>
      <w:proofErr w:type="spellEnd"/>
      <w:r w:rsidR="006E0EC7">
        <w:rPr>
          <w:rFonts w:ascii="Proxima Nova" w:eastAsia="Microsoft YaHei" w:hAnsi="Proxima Nova" w:cs="Arial" w:hint="eastAsia"/>
          <w:sz w:val="21"/>
          <w:szCs w:val="21"/>
          <w:lang w:val="en-US" w:eastAsia="zh-CN"/>
        </w:rPr>
        <w:t>最终产品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防静电和</w:t>
      </w:r>
      <w:proofErr w:type="spellEnd"/>
      <w:r w:rsidR="006E0EC7">
        <w:rPr>
          <w:rFonts w:ascii="Proxima Nova" w:eastAsia="Microsoft YaHei" w:hAnsi="Proxima Nova" w:cs="Arial" w:hint="eastAsia"/>
          <w:sz w:val="21"/>
          <w:szCs w:val="21"/>
          <w:lang w:val="en-US" w:eastAsia="zh-CN"/>
        </w:rPr>
        <w:t>静电耗散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性能。根据具体要求</w:t>
      </w:r>
      <w:proofErr w:type="spellEnd"/>
      <w:r w:rsidRPr="004500D8">
        <w:rPr>
          <w:rFonts w:ascii="Proxima Nova" w:eastAsia="Microsoft YaHei" w:hAnsi="Proxima Nova" w:cs="Arial"/>
          <w:sz w:val="21"/>
          <w:szCs w:val="21"/>
        </w:rPr>
        <w:t>，</w:t>
      </w:r>
      <w:r w:rsidR="006E0EC7">
        <w:rPr>
          <w:rFonts w:ascii="Proxima Nova" w:eastAsia="Microsoft YaHei" w:hAnsi="Proxima Nova" w:cs="Arial" w:hint="eastAsia"/>
          <w:sz w:val="21"/>
          <w:szCs w:val="21"/>
          <w:lang w:val="en-US" w:eastAsia="zh-CN"/>
        </w:rPr>
        <w:t>在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最终化合物的</w:t>
      </w:r>
      <w:proofErr w:type="spellEnd"/>
      <w:r w:rsidR="006E0EC7">
        <w:rPr>
          <w:rFonts w:ascii="Proxima Nova" w:eastAsia="Microsoft YaHei" w:hAnsi="Proxima Nova" w:cs="Arial" w:hint="eastAsia"/>
          <w:sz w:val="21"/>
          <w:szCs w:val="21"/>
          <w:lang w:val="en-US" w:eastAsia="zh-CN"/>
        </w:rPr>
        <w:t>添加</w:t>
      </w: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量</w:t>
      </w:r>
      <w:r w:rsidR="006E0EC7">
        <w:rPr>
          <w:rFonts w:ascii="Proxima Nova" w:eastAsia="Microsoft YaHei" w:hAnsi="Proxima Nova" w:cs="Arial" w:hint="eastAsia"/>
          <w:sz w:val="21"/>
          <w:szCs w:val="21"/>
          <w:lang w:val="en-US" w:eastAsia="zh-CN"/>
        </w:rPr>
        <w:t>为</w:t>
      </w:r>
      <w:r w:rsidRPr="004500D8">
        <w:rPr>
          <w:rFonts w:ascii="Proxima Nova" w:eastAsia="Microsoft YaHei" w:hAnsi="Proxima Nova" w:cs="Arial"/>
          <w:sz w:val="21"/>
          <w:szCs w:val="21"/>
        </w:rPr>
        <w:t xml:space="preserve">0.1 - 1% 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wt</w:t>
      </w:r>
      <w:proofErr w:type="spellEnd"/>
      <w:r w:rsidRPr="004500D8">
        <w:rPr>
          <w:rFonts w:ascii="Proxima Nova" w:eastAsia="Microsoft YaHei" w:hAnsi="Proxima Nova" w:cs="Arial"/>
          <w:sz w:val="21"/>
          <w:szCs w:val="21"/>
        </w:rPr>
        <w:t>.%</w:t>
      </w: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。</w:t>
      </w: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TUBALL</w:t>
      </w:r>
      <w:r w:rsidRPr="004500D8">
        <w:rPr>
          <w:rFonts w:ascii="Proxima Nova" w:eastAsia="Microsoft YaHei" w:hAnsi="Proxima Nova" w:cs="Arial"/>
          <w:sz w:val="21"/>
          <w:szCs w:val="21"/>
        </w:rPr>
        <w:t>™</w:t>
      </w: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MATRIX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也越来越多地被用作各种材料的增强添加剂</w:t>
      </w:r>
      <w:r w:rsidRPr="004500D8">
        <w:rPr>
          <w:rFonts w:ascii="Proxima Nova" w:eastAsia="Microsoft YaHei" w:hAnsi="Proxima Nova" w:cs="Arial"/>
          <w:sz w:val="21"/>
          <w:szCs w:val="21"/>
        </w:rPr>
        <w:t>，</w:t>
      </w: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从而生产出轻质、坚固、智能、导电和彩色的产品</w:t>
      </w:r>
      <w:proofErr w:type="spellEnd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。</w:t>
      </w:r>
      <w:r w:rsidRPr="004500D8">
        <w:rPr>
          <w:rFonts w:ascii="Proxima Nova" w:eastAsia="Microsoft YaHei" w:hAnsi="Proxima Nova" w:cs="Arial"/>
          <w:sz w:val="21"/>
          <w:szCs w:val="21"/>
        </w:rPr>
        <w:t xml:space="preserve"> </w:t>
      </w:r>
    </w:p>
    <w:p w14:paraId="6C53626E" w14:textId="763E48C3" w:rsidR="004963D5" w:rsidRPr="004500D8" w:rsidRDefault="006E0EC7" w:rsidP="004500D8">
      <w:pPr>
        <w:ind w:firstLine="567"/>
        <w:jc w:val="both"/>
        <w:rPr>
          <w:rFonts w:ascii="Proxima Nova" w:eastAsia="Microsoft YaHei" w:hAnsi="Proxima Nova" w:cs="Arial"/>
          <w:sz w:val="21"/>
          <w:szCs w:val="21"/>
        </w:rPr>
      </w:pPr>
      <w:proofErr w:type="spellStart"/>
      <w:r>
        <w:rPr>
          <w:rFonts w:ascii="Proxima Nova" w:eastAsia="Microsoft YaHei" w:hAnsi="Proxima Nova" w:cs="Arial" w:hint="eastAsia"/>
          <w:sz w:val="21"/>
          <w:szCs w:val="21"/>
          <w:lang w:val="en-US" w:eastAsia="zh-CN"/>
        </w:rPr>
        <w:t>OCSiA</w:t>
      </w:r>
      <w:r>
        <w:rPr>
          <w:rFonts w:ascii="Proxima Nova" w:eastAsia="Microsoft YaHei" w:hAnsi="Proxima Nova" w:cs="Arial"/>
          <w:sz w:val="21"/>
          <w:szCs w:val="21"/>
          <w:lang w:val="en-US" w:eastAsia="zh-CN"/>
        </w:rPr>
        <w:t>l</w:t>
      </w:r>
      <w:proofErr w:type="spellEnd"/>
      <w:r>
        <w:rPr>
          <w:rFonts w:ascii="Proxima Nova" w:eastAsia="Microsoft YaHei" w:hAnsi="Proxima Nova" w:cs="Arial" w:hint="eastAsia"/>
          <w:sz w:val="21"/>
          <w:szCs w:val="21"/>
          <w:lang w:val="en-US" w:eastAsia="zh-CN"/>
        </w:rPr>
        <w:t>在</w:t>
      </w:r>
      <w:proofErr w:type="spellStart"/>
      <w:r w:rsidR="004963D5" w:rsidRPr="004963D5">
        <w:rPr>
          <w:rFonts w:ascii="Proxima Nova" w:eastAsia="Microsoft YaHei" w:hAnsi="Proxima Nova" w:cs="Arial"/>
          <w:sz w:val="21"/>
          <w:szCs w:val="21"/>
          <w:lang w:val="en-US"/>
        </w:rPr>
        <w:t>卢森堡、中国和塞尔维亚设有技术支持中心</w:t>
      </w:r>
      <w:proofErr w:type="spellEnd"/>
      <w:r w:rsidRPr="004500D8">
        <w:rPr>
          <w:rFonts w:ascii="Proxima Nova" w:eastAsia="Microsoft YaHei" w:hAnsi="Proxima Nova" w:cs="Arial" w:hint="eastAsia"/>
          <w:sz w:val="21"/>
          <w:szCs w:val="21"/>
          <w:lang w:eastAsia="zh-CN"/>
        </w:rPr>
        <w:t>，</w:t>
      </w:r>
      <w:r>
        <w:rPr>
          <w:rFonts w:ascii="Proxima Nova" w:eastAsia="Microsoft YaHei" w:hAnsi="Proxima Nova" w:cs="Arial" w:hint="eastAsia"/>
          <w:sz w:val="21"/>
          <w:szCs w:val="21"/>
          <w:lang w:val="en-US" w:eastAsia="zh-CN"/>
        </w:rPr>
        <w:t>中心</w:t>
      </w:r>
      <w:proofErr w:type="spellStart"/>
      <w:r w:rsidR="004963D5" w:rsidRPr="004963D5">
        <w:rPr>
          <w:rFonts w:ascii="Proxima Nova" w:eastAsia="Microsoft YaHei" w:hAnsi="Proxima Nova" w:cs="Arial"/>
          <w:sz w:val="21"/>
          <w:szCs w:val="21"/>
          <w:lang w:val="en-US"/>
        </w:rPr>
        <w:t>能够完成整个开发链</w:t>
      </w:r>
      <w:r w:rsidR="004963D5" w:rsidRPr="004500D8">
        <w:rPr>
          <w:rFonts w:ascii="Proxima Nova" w:eastAsia="Microsoft YaHei" w:hAnsi="Proxima Nova" w:cs="Arial"/>
          <w:sz w:val="21"/>
          <w:szCs w:val="21"/>
        </w:rPr>
        <w:t>:</w:t>
      </w:r>
      <w:r w:rsidR="004963D5" w:rsidRPr="004963D5">
        <w:rPr>
          <w:rFonts w:ascii="Proxima Nova" w:eastAsia="Microsoft YaHei" w:hAnsi="Proxima Nova" w:cs="Arial"/>
          <w:sz w:val="21"/>
          <w:szCs w:val="21"/>
          <w:lang w:val="en-US"/>
        </w:rPr>
        <w:t>从</w:t>
      </w:r>
      <w:proofErr w:type="spellEnd"/>
      <w:r>
        <w:rPr>
          <w:rFonts w:ascii="Proxima Nova" w:eastAsia="Microsoft YaHei" w:hAnsi="Proxima Nova" w:cs="Arial" w:hint="eastAsia"/>
          <w:sz w:val="21"/>
          <w:szCs w:val="21"/>
          <w:lang w:val="en-US" w:eastAsia="zh-CN"/>
        </w:rPr>
        <w:t>TUBALL</w:t>
      </w:r>
      <w:r>
        <w:rPr>
          <w:rFonts w:ascii="Proxima Nova" w:eastAsia="Microsoft YaHei" w:hAnsi="Proxima Nova" w:cs="Arial" w:hint="eastAsia"/>
          <w:sz w:val="21"/>
          <w:szCs w:val="21"/>
          <w:lang w:val="en-US" w:eastAsia="zh-CN"/>
        </w:rPr>
        <w:t>的</w:t>
      </w:r>
      <w:proofErr w:type="spellStart"/>
      <w:r w:rsidR="004963D5" w:rsidRPr="004963D5">
        <w:rPr>
          <w:rFonts w:ascii="Proxima Nova" w:eastAsia="Microsoft YaHei" w:hAnsi="Proxima Nova" w:cs="Arial"/>
          <w:sz w:val="21"/>
          <w:szCs w:val="21"/>
          <w:lang w:val="en-US"/>
        </w:rPr>
        <w:t>基础研究到中试工业生产线应用</w:t>
      </w:r>
      <w:proofErr w:type="spellEnd"/>
      <w:r w:rsidR="004963D5" w:rsidRPr="004963D5">
        <w:rPr>
          <w:rFonts w:ascii="Proxima Nova" w:eastAsia="Microsoft YaHei" w:hAnsi="Proxima Nova" w:cs="Arial"/>
          <w:sz w:val="21"/>
          <w:szCs w:val="21"/>
          <w:lang w:val="en-US"/>
        </w:rPr>
        <w:t>。</w:t>
      </w:r>
    </w:p>
    <w:p w14:paraId="61EEFD6D" w14:textId="11F4F4AE" w:rsidR="004963D5" w:rsidRPr="004500D8" w:rsidRDefault="004963D5" w:rsidP="004963D5">
      <w:pPr>
        <w:ind w:firstLine="567"/>
        <w:jc w:val="both"/>
        <w:rPr>
          <w:rFonts w:ascii="Proxima Nova" w:eastAsia="Microsoft YaHei" w:hAnsi="Proxima Nova" w:cs="Arial"/>
          <w:sz w:val="21"/>
          <w:szCs w:val="21"/>
        </w:rPr>
      </w:pP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TUBALL</w:t>
      </w:r>
      <w:r w:rsidRPr="004500D8">
        <w:rPr>
          <w:rFonts w:ascii="Proxima Nova" w:eastAsia="Microsoft YaHei" w:hAnsi="Proxima Nova" w:cs="Arial"/>
          <w:sz w:val="21"/>
          <w:szCs w:val="21"/>
        </w:rPr>
        <w:t>™</w:t>
      </w:r>
      <w:r w:rsidR="006E0EC7">
        <w:rPr>
          <w:rFonts w:ascii="Proxima Nova" w:eastAsia="Microsoft YaHei" w:hAnsi="Proxima Nova" w:cs="Arial" w:hint="eastAsia"/>
          <w:sz w:val="21"/>
          <w:szCs w:val="21"/>
          <w:lang w:val="en-US" w:eastAsia="zh-CN"/>
        </w:rPr>
        <w:t>单壁碳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纳米管被授权用于广泛的行业</w:t>
      </w:r>
      <w:proofErr w:type="spellEnd"/>
      <w:r w:rsidR="006E0EC7">
        <w:rPr>
          <w:rFonts w:ascii="Proxima Nova" w:eastAsia="Microsoft YaHei" w:hAnsi="Proxima Nova" w:cs="Arial" w:hint="eastAsia"/>
          <w:sz w:val="21"/>
          <w:szCs w:val="21"/>
          <w:lang w:eastAsia="zh-CN"/>
        </w:rPr>
        <w:t>，且</w:t>
      </w:r>
      <w:r w:rsidRPr="004963D5">
        <w:rPr>
          <w:rFonts w:ascii="Proxima Nova" w:eastAsia="Microsoft YaHei" w:hAnsi="Proxima Nova" w:cs="Arial" w:hint="eastAsia"/>
          <w:sz w:val="21"/>
          <w:szCs w:val="21"/>
          <w:lang w:val="en-US" w:eastAsia="zh-CN"/>
        </w:rPr>
        <w:t>符</w:t>
      </w: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合</w:t>
      </w: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EU</w:t>
      </w:r>
      <w:r w:rsidRPr="004500D8">
        <w:rPr>
          <w:rFonts w:ascii="Proxima Nova" w:eastAsia="Microsoft YaHei" w:hAnsi="Proxima Nova" w:cs="Arial"/>
          <w:sz w:val="21"/>
          <w:szCs w:val="21"/>
        </w:rPr>
        <w:t>-</w:t>
      </w: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REACH</w:t>
      </w: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和美国环境保护署的规定</w:t>
      </w:r>
      <w:r w:rsidRPr="004500D8">
        <w:rPr>
          <w:rFonts w:ascii="Proxima Nova" w:eastAsia="Microsoft YaHei" w:hAnsi="Proxima Nova" w:cs="Arial"/>
          <w:sz w:val="21"/>
          <w:szCs w:val="21"/>
        </w:rPr>
        <w:t>，</w:t>
      </w: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允许在欧洲每年商业化多达</w:t>
      </w:r>
      <w:r w:rsidRPr="004500D8">
        <w:rPr>
          <w:rFonts w:ascii="Proxima Nova" w:eastAsia="Microsoft YaHei" w:hAnsi="Proxima Nova" w:cs="Arial"/>
          <w:sz w:val="21"/>
          <w:szCs w:val="21"/>
        </w:rPr>
        <w:t>100</w:t>
      </w: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吨的单壁碳纳米管</w:t>
      </w:r>
      <w:r w:rsidRPr="004500D8">
        <w:rPr>
          <w:rFonts w:ascii="Proxima Nova" w:eastAsia="Microsoft YaHei" w:hAnsi="Proxima Nova" w:cs="Arial"/>
          <w:sz w:val="21"/>
          <w:szCs w:val="21"/>
        </w:rPr>
        <w:t>，</w:t>
      </w: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在美国无限制的吨位</w:t>
      </w:r>
      <w:r w:rsidR="006E0EC7">
        <w:rPr>
          <w:rFonts w:ascii="Proxima Nova" w:eastAsia="Microsoft YaHei" w:hAnsi="Proxima Nova" w:cs="Arial" w:hint="eastAsia"/>
          <w:sz w:val="21"/>
          <w:szCs w:val="21"/>
          <w:lang w:val="en-US" w:eastAsia="zh-CN"/>
        </w:rPr>
        <w:t>供应</w:t>
      </w: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。</w:t>
      </w:r>
      <w:r w:rsidRPr="004500D8">
        <w:rPr>
          <w:rFonts w:ascii="Proxima Nova" w:eastAsia="Microsoft YaHei" w:hAnsi="Proxima Nova" w:cs="Arial"/>
          <w:sz w:val="21"/>
          <w:szCs w:val="21"/>
        </w:rPr>
        <w:t xml:space="preserve"> </w:t>
      </w:r>
    </w:p>
    <w:p w14:paraId="4EADAA69" w14:textId="2652F3AD" w:rsidR="004963D5" w:rsidRPr="004963D5" w:rsidRDefault="004963D5" w:rsidP="004963D5">
      <w:pPr>
        <w:ind w:firstLine="567"/>
        <w:jc w:val="both"/>
        <w:rPr>
          <w:rFonts w:ascii="Proxima Nova" w:eastAsia="Microsoft YaHei" w:hAnsi="Proxima Nova" w:cs="Arial"/>
          <w:color w:val="000000"/>
          <w:sz w:val="21"/>
          <w:szCs w:val="21"/>
          <w:shd w:val="clear" w:color="auto" w:fill="FFFFFF"/>
          <w:lang w:val="en-US"/>
        </w:rPr>
      </w:pP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OCSiAl</w:t>
      </w: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总部位于卢森堡，在欧洲、美国、韩国、中国</w:t>
      </w:r>
      <w:proofErr w:type="spellEnd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、</w:t>
      </w:r>
      <w:r w:rsidR="006E0EC7">
        <w:rPr>
          <w:rFonts w:ascii="Proxima Nova" w:eastAsia="Microsoft YaHei" w:hAnsi="Proxima Nova" w:cs="Arial" w:hint="eastAsia"/>
          <w:sz w:val="21"/>
          <w:szCs w:val="21"/>
          <w:lang w:val="en-US" w:eastAsia="zh-CN"/>
        </w:rPr>
        <w:t>中国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香港、加拿大、墨西哥、马来西亚</w:t>
      </w:r>
      <w:proofErr w:type="spellEnd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、</w:t>
      </w:r>
      <w:r w:rsidR="006E0EC7">
        <w:rPr>
          <w:rFonts w:ascii="Proxima Nova" w:eastAsia="Microsoft YaHei" w:hAnsi="Proxima Nova" w:cs="Arial" w:hint="eastAsia"/>
          <w:sz w:val="21"/>
          <w:szCs w:val="21"/>
          <w:lang w:val="en-US" w:eastAsia="zh-CN"/>
        </w:rPr>
        <w:t>中国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台湾、日本和印度设有</w:t>
      </w:r>
      <w:proofErr w:type="spellEnd"/>
      <w:r w:rsidR="006E0EC7">
        <w:rPr>
          <w:rFonts w:ascii="Proxima Nova" w:eastAsia="Microsoft YaHei" w:hAnsi="Proxima Nova" w:cs="Arial" w:hint="eastAsia"/>
          <w:sz w:val="21"/>
          <w:szCs w:val="21"/>
          <w:lang w:val="en-US" w:eastAsia="zh-CN"/>
        </w:rPr>
        <w:t>分子公司</w:t>
      </w: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。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OCSiAl</w:t>
      </w:r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与全球</w:t>
      </w:r>
      <w:proofErr w:type="spellEnd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50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多个国家的</w:t>
      </w:r>
      <w:proofErr w:type="spellEnd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1500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多家公司合作，拥有</w:t>
      </w:r>
      <w:proofErr w:type="spellEnd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25</w:t>
      </w:r>
      <w:proofErr w:type="spellStart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个分销商网络</w:t>
      </w:r>
      <w:proofErr w:type="spellEnd"/>
      <w:r w:rsidRPr="004963D5">
        <w:rPr>
          <w:rFonts w:ascii="Proxima Nova" w:eastAsia="Microsoft YaHei" w:hAnsi="Proxima Nova" w:cs="Arial"/>
          <w:sz w:val="21"/>
          <w:szCs w:val="21"/>
          <w:lang w:val="en-US"/>
        </w:rPr>
        <w:t>。</w:t>
      </w:r>
    </w:p>
    <w:p w14:paraId="593E8629" w14:textId="77777777" w:rsidR="004963D5" w:rsidRPr="004963D5" w:rsidRDefault="004963D5" w:rsidP="0025302F">
      <w:pPr>
        <w:ind w:firstLine="567"/>
        <w:jc w:val="both"/>
        <w:rPr>
          <w:rFonts w:ascii="Proxima Nova" w:eastAsia="Microsoft YaHei" w:hAnsi="Proxima Nova" w:cs="Arial"/>
          <w:color w:val="000000" w:themeColor="text1"/>
          <w:sz w:val="21"/>
          <w:szCs w:val="21"/>
          <w:lang w:val="en-US" w:eastAsia="zh-CN" w:bidi="ar-SA"/>
        </w:rPr>
      </w:pPr>
    </w:p>
    <w:p w14:paraId="7B7ECC18" w14:textId="77777777" w:rsidR="0025302F" w:rsidRPr="004963D5" w:rsidRDefault="0025302F" w:rsidP="0025302F">
      <w:pPr>
        <w:ind w:firstLine="567"/>
        <w:jc w:val="both"/>
        <w:rPr>
          <w:rFonts w:ascii="Proxima Nova" w:eastAsia="Microsoft YaHei" w:hAnsi="Proxima Nova" w:cs="Arial"/>
          <w:color w:val="1D1D1D"/>
          <w:sz w:val="21"/>
          <w:szCs w:val="21"/>
          <w:lang w:val="en-US"/>
        </w:rPr>
      </w:pPr>
    </w:p>
    <w:p w14:paraId="520EE6E2" w14:textId="77777777" w:rsidR="00AA06C8" w:rsidRPr="004963D5" w:rsidRDefault="00000000" w:rsidP="00AA06C8">
      <w:pPr>
        <w:jc w:val="both"/>
        <w:rPr>
          <w:rFonts w:ascii="Proxima Nova" w:eastAsia="Microsoft YaHei" w:hAnsi="Proxima Nova" w:cs="Arial"/>
          <w:sz w:val="21"/>
          <w:szCs w:val="21"/>
          <w:lang w:val="en-US"/>
        </w:rPr>
      </w:pPr>
      <w:hyperlink r:id="rId8" w:history="1">
        <w:r w:rsidR="00AA06C8" w:rsidRPr="004963D5">
          <w:rPr>
            <w:rStyle w:val="Hyperlink"/>
            <w:rFonts w:ascii="Proxima Nova" w:eastAsia="Microsoft YaHei" w:hAnsi="Proxima Nova" w:cs="Arial"/>
            <w:sz w:val="21"/>
            <w:szCs w:val="21"/>
            <w:lang w:val="en-US"/>
          </w:rPr>
          <w:t>tuball.com</w:t>
        </w:r>
      </w:hyperlink>
      <w:r w:rsidR="00AA06C8" w:rsidRPr="004963D5">
        <w:rPr>
          <w:rFonts w:ascii="Proxima Nova" w:eastAsia="Microsoft YaHei" w:hAnsi="Proxima Nova" w:cs="Arial"/>
          <w:sz w:val="21"/>
          <w:szCs w:val="21"/>
          <w:lang w:val="en-US"/>
        </w:rPr>
        <w:t xml:space="preserve"> </w:t>
      </w:r>
    </w:p>
    <w:p w14:paraId="14F8EC50" w14:textId="77777777" w:rsidR="00A418F3" w:rsidRPr="004963D5" w:rsidRDefault="00000000" w:rsidP="00A418F3">
      <w:pPr>
        <w:jc w:val="both"/>
        <w:rPr>
          <w:rFonts w:ascii="Proxima Nova" w:eastAsia="Microsoft YaHei" w:hAnsi="Proxima Nova" w:cs="Arial"/>
          <w:sz w:val="21"/>
          <w:szCs w:val="21"/>
          <w:u w:val="single" w:color="52BA25"/>
          <w:lang w:val="en-US"/>
        </w:rPr>
      </w:pPr>
      <w:hyperlink r:id="rId9" w:history="1">
        <w:r w:rsidR="00A418F3" w:rsidRPr="004963D5">
          <w:rPr>
            <w:rStyle w:val="Hyperlink"/>
            <w:rFonts w:ascii="Proxima Nova" w:eastAsia="Microsoft YaHei" w:hAnsi="Proxima Nova" w:cs="Arial"/>
            <w:sz w:val="21"/>
            <w:szCs w:val="21"/>
            <w:lang w:val="en-US"/>
          </w:rPr>
          <w:t>ocsial.com</w:t>
        </w:r>
      </w:hyperlink>
      <w:r w:rsidR="00A418F3" w:rsidRPr="004963D5">
        <w:rPr>
          <w:rFonts w:ascii="Proxima Nova" w:eastAsia="Microsoft YaHei" w:hAnsi="Proxima Nova" w:cs="Arial"/>
          <w:sz w:val="21"/>
          <w:szCs w:val="21"/>
          <w:u w:val="single" w:color="52BA25"/>
          <w:lang w:val="en-US"/>
        </w:rPr>
        <w:t xml:space="preserve"> </w:t>
      </w:r>
    </w:p>
    <w:p w14:paraId="380F03CA" w14:textId="32E2FE50" w:rsidR="00193535" w:rsidRPr="004963D5" w:rsidRDefault="00193535" w:rsidP="00AA06C8">
      <w:pPr>
        <w:jc w:val="both"/>
        <w:rPr>
          <w:rFonts w:ascii="Proxima Nova" w:eastAsia="Microsoft YaHei" w:hAnsi="Proxima Nova" w:cs="Arial"/>
          <w:color w:val="000000"/>
          <w:sz w:val="21"/>
          <w:szCs w:val="21"/>
          <w:lang w:val="en-US" w:eastAsia="zh-CN" w:bidi="ar-SA"/>
        </w:rPr>
      </w:pPr>
    </w:p>
    <w:p w14:paraId="3EED9DBC" w14:textId="77777777" w:rsidR="00726C34" w:rsidRPr="004963D5" w:rsidRDefault="00726C34" w:rsidP="0057318A">
      <w:pPr>
        <w:jc w:val="both"/>
        <w:rPr>
          <w:rFonts w:ascii="Proxima Nova" w:eastAsia="Microsoft YaHei" w:hAnsi="Proxima Nova" w:cs="Arial"/>
          <w:color w:val="000000"/>
          <w:sz w:val="21"/>
          <w:szCs w:val="21"/>
          <w:lang w:val="en-US" w:eastAsia="zh-CN" w:bidi="ar-SA"/>
        </w:rPr>
      </w:pPr>
    </w:p>
    <w:p w14:paraId="02F48685" w14:textId="77777777" w:rsidR="00E2115C" w:rsidRPr="004963D5" w:rsidRDefault="00E2115C" w:rsidP="00E2115C">
      <w:pPr>
        <w:jc w:val="both"/>
        <w:rPr>
          <w:rFonts w:ascii="Proxima Nova" w:eastAsia="Microsoft YaHei" w:hAnsi="Proxima Nova" w:cs="Arial"/>
          <w:color w:val="000000"/>
          <w:sz w:val="21"/>
          <w:szCs w:val="21"/>
          <w:lang w:val="en-US"/>
        </w:rPr>
      </w:pPr>
    </w:p>
    <w:sectPr w:rsidR="00E2115C" w:rsidRPr="004963D5" w:rsidSect="0034139E">
      <w:headerReference w:type="default" r:id="rId10"/>
      <w:pgSz w:w="11900" w:h="16840"/>
      <w:pgMar w:top="851" w:right="1134" w:bottom="851" w:left="1134" w:header="7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E0015" w14:textId="77777777" w:rsidR="00BA3D3D" w:rsidRDefault="00BA3D3D" w:rsidP="000B1374">
      <w:r>
        <w:separator/>
      </w:r>
    </w:p>
  </w:endnote>
  <w:endnote w:type="continuationSeparator" w:id="0">
    <w:p w14:paraId="49EACFAD" w14:textId="77777777" w:rsidR="00BA3D3D" w:rsidRDefault="00BA3D3D" w:rsidP="000B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 CY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roxima Nova">
    <w:altName w:val="Tahoma"/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F Agora Sans Pro Medium">
    <w:panose1 w:val="02000500000000020004"/>
    <w:charset w:val="00"/>
    <w:family w:val="auto"/>
    <w:pitch w:val="variable"/>
    <w:sig w:usb0="E00002BF" w:usb1="5000E0F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E4A8F" w14:textId="77777777" w:rsidR="00BA3D3D" w:rsidRDefault="00BA3D3D" w:rsidP="000B1374">
      <w:r>
        <w:separator/>
      </w:r>
    </w:p>
  </w:footnote>
  <w:footnote w:type="continuationSeparator" w:id="0">
    <w:p w14:paraId="2D543707" w14:textId="77777777" w:rsidR="00BA3D3D" w:rsidRDefault="00BA3D3D" w:rsidP="000B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1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70"/>
      <w:gridCol w:w="258"/>
      <w:gridCol w:w="7385"/>
    </w:tblGrid>
    <w:tr w:rsidR="005214FF" w14:paraId="3FF99D94" w14:textId="51ADB77B" w:rsidTr="009C0237">
      <w:trPr>
        <w:trHeight w:val="1166"/>
      </w:trPr>
      <w:tc>
        <w:tcPr>
          <w:tcW w:w="2570" w:type="dxa"/>
          <w:vAlign w:val="center"/>
        </w:tcPr>
        <w:p w14:paraId="528773EC" w14:textId="6ABF1E58" w:rsidR="005214FF" w:rsidRDefault="005214FF" w:rsidP="00352D4C">
          <w:pPr>
            <w:pStyle w:val="Header"/>
            <w:tabs>
              <w:tab w:val="clear" w:pos="9355"/>
              <w:tab w:val="right" w:pos="8931"/>
            </w:tabs>
            <w:ind w:left="-80"/>
          </w:pPr>
          <w:r>
            <w:rPr>
              <w:noProof/>
              <w:lang w:val="en-GB" w:eastAsia="en-GB"/>
            </w:rPr>
            <w:drawing>
              <wp:inline distT="0" distB="0" distL="0" distR="0" wp14:anchorId="2645592B" wp14:editId="5F719666">
                <wp:extent cx="1236016" cy="543714"/>
                <wp:effectExtent l="0" t="0" r="8890" b="0"/>
                <wp:docPr id="2" name="Изображение 2" descr="Macintosh HD:Users:kulgaeva:Desktop:logo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kulgaeva:Desktop:logo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051" cy="544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" w:type="dxa"/>
        </w:tcPr>
        <w:p w14:paraId="3BAC2F63" w14:textId="77777777" w:rsidR="005214FF" w:rsidRPr="00352D4C" w:rsidRDefault="005214FF" w:rsidP="00352D4C">
          <w:pPr>
            <w:pStyle w:val="Header"/>
            <w:tabs>
              <w:tab w:val="clear" w:pos="4677"/>
              <w:tab w:val="clear" w:pos="9355"/>
            </w:tabs>
            <w:ind w:right="-7"/>
            <w:rPr>
              <w:rFonts w:ascii="PF Agora Sans Pro Medium" w:hAnsi="PF Agora Sans Pro Medium"/>
              <w:sz w:val="32"/>
            </w:rPr>
          </w:pPr>
        </w:p>
      </w:tc>
      <w:tc>
        <w:tcPr>
          <w:tcW w:w="7385" w:type="dxa"/>
          <w:vAlign w:val="center"/>
        </w:tcPr>
        <w:p w14:paraId="317711FB" w14:textId="59713D41" w:rsidR="005214FF" w:rsidRPr="00BA1CFD" w:rsidRDefault="00EC3C20" w:rsidP="00EC3C20">
          <w:pPr>
            <w:pStyle w:val="Header"/>
            <w:tabs>
              <w:tab w:val="clear" w:pos="4677"/>
              <w:tab w:val="clear" w:pos="9355"/>
            </w:tabs>
            <w:ind w:right="466"/>
            <w:jc w:val="center"/>
            <w:rPr>
              <w:rFonts w:cs="Arial"/>
              <w:b/>
              <w:sz w:val="36"/>
              <w:szCs w:val="36"/>
              <w:lang w:val="en-US"/>
            </w:rPr>
          </w:pPr>
          <w:r>
            <w:rPr>
              <w:rFonts w:cs="Arial"/>
              <w:b/>
              <w:sz w:val="36"/>
              <w:szCs w:val="36"/>
              <w:lang w:val="en-US"/>
            </w:rPr>
            <w:t xml:space="preserve">                                      </w:t>
          </w:r>
          <w:r w:rsidR="005214FF" w:rsidRPr="00BA1CFD">
            <w:rPr>
              <w:rFonts w:cs="Arial"/>
              <w:b/>
              <w:sz w:val="36"/>
              <w:szCs w:val="36"/>
              <w:lang w:val="en-US"/>
            </w:rPr>
            <w:t xml:space="preserve">About </w:t>
          </w:r>
          <w:proofErr w:type="spellStart"/>
          <w:r w:rsidR="005214FF" w:rsidRPr="00BA1CFD">
            <w:rPr>
              <w:rFonts w:cs="Arial"/>
              <w:b/>
              <w:sz w:val="36"/>
              <w:szCs w:val="36"/>
              <w:lang w:val="en-US"/>
            </w:rPr>
            <w:t>OCSiAl</w:t>
          </w:r>
          <w:proofErr w:type="spellEnd"/>
        </w:p>
      </w:tc>
    </w:tr>
  </w:tbl>
  <w:p w14:paraId="7310AECD" w14:textId="7D2CAA6E" w:rsidR="005214FF" w:rsidRDefault="005214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18C0"/>
    <w:multiLevelType w:val="hybridMultilevel"/>
    <w:tmpl w:val="79DC73C6"/>
    <w:lvl w:ilvl="0" w:tplc="0E7E4676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752C5"/>
    <w:multiLevelType w:val="multilevel"/>
    <w:tmpl w:val="4520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150196"/>
    <w:multiLevelType w:val="hybridMultilevel"/>
    <w:tmpl w:val="8C02BE84"/>
    <w:lvl w:ilvl="0" w:tplc="0E7E4676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776993">
    <w:abstractNumId w:val="2"/>
  </w:num>
  <w:num w:numId="2" w16cid:durableId="61955303">
    <w:abstractNumId w:val="1"/>
  </w:num>
  <w:num w:numId="3" w16cid:durableId="121361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D3"/>
    <w:rsid w:val="00002108"/>
    <w:rsid w:val="00021574"/>
    <w:rsid w:val="000304DB"/>
    <w:rsid w:val="00053369"/>
    <w:rsid w:val="000655BC"/>
    <w:rsid w:val="000A11DD"/>
    <w:rsid w:val="000B1374"/>
    <w:rsid w:val="000D22E1"/>
    <w:rsid w:val="000D53E1"/>
    <w:rsid w:val="001047EE"/>
    <w:rsid w:val="001100D3"/>
    <w:rsid w:val="001127FF"/>
    <w:rsid w:val="00121D7D"/>
    <w:rsid w:val="001238AA"/>
    <w:rsid w:val="00142CC6"/>
    <w:rsid w:val="00160483"/>
    <w:rsid w:val="00175C7F"/>
    <w:rsid w:val="00193535"/>
    <w:rsid w:val="001C255C"/>
    <w:rsid w:val="001D7012"/>
    <w:rsid w:val="001E54AA"/>
    <w:rsid w:val="001F68C9"/>
    <w:rsid w:val="00202FBB"/>
    <w:rsid w:val="00241770"/>
    <w:rsid w:val="0025302F"/>
    <w:rsid w:val="00255972"/>
    <w:rsid w:val="00267274"/>
    <w:rsid w:val="00272627"/>
    <w:rsid w:val="002955FC"/>
    <w:rsid w:val="002A0BCF"/>
    <w:rsid w:val="002A3906"/>
    <w:rsid w:val="002B1314"/>
    <w:rsid w:val="0034139E"/>
    <w:rsid w:val="00344E64"/>
    <w:rsid w:val="00350428"/>
    <w:rsid w:val="00352D4C"/>
    <w:rsid w:val="00362938"/>
    <w:rsid w:val="003716A6"/>
    <w:rsid w:val="003816F4"/>
    <w:rsid w:val="00383CCE"/>
    <w:rsid w:val="003E57AB"/>
    <w:rsid w:val="003E7CB3"/>
    <w:rsid w:val="003F56C6"/>
    <w:rsid w:val="0040692F"/>
    <w:rsid w:val="00446D78"/>
    <w:rsid w:val="004500D8"/>
    <w:rsid w:val="00455777"/>
    <w:rsid w:val="00484C02"/>
    <w:rsid w:val="004963D5"/>
    <w:rsid w:val="004B2C02"/>
    <w:rsid w:val="004B6550"/>
    <w:rsid w:val="004B7CB1"/>
    <w:rsid w:val="004C4ED9"/>
    <w:rsid w:val="004C506B"/>
    <w:rsid w:val="004D0659"/>
    <w:rsid w:val="004F2FB8"/>
    <w:rsid w:val="005035DF"/>
    <w:rsid w:val="005054E7"/>
    <w:rsid w:val="005214FF"/>
    <w:rsid w:val="005220C4"/>
    <w:rsid w:val="00532C2B"/>
    <w:rsid w:val="00554858"/>
    <w:rsid w:val="0057318A"/>
    <w:rsid w:val="00574C47"/>
    <w:rsid w:val="005837AB"/>
    <w:rsid w:val="005977F0"/>
    <w:rsid w:val="005B5E17"/>
    <w:rsid w:val="00601B16"/>
    <w:rsid w:val="00607564"/>
    <w:rsid w:val="006135E3"/>
    <w:rsid w:val="00621B8E"/>
    <w:rsid w:val="0062494F"/>
    <w:rsid w:val="0063696B"/>
    <w:rsid w:val="00643B68"/>
    <w:rsid w:val="006510BA"/>
    <w:rsid w:val="00677DEE"/>
    <w:rsid w:val="00682EAA"/>
    <w:rsid w:val="006848E5"/>
    <w:rsid w:val="00690412"/>
    <w:rsid w:val="006C6A25"/>
    <w:rsid w:val="006D3A9C"/>
    <w:rsid w:val="006E037E"/>
    <w:rsid w:val="006E0EC7"/>
    <w:rsid w:val="006E6355"/>
    <w:rsid w:val="006F3CDD"/>
    <w:rsid w:val="006F6327"/>
    <w:rsid w:val="0071028F"/>
    <w:rsid w:val="007237EA"/>
    <w:rsid w:val="00726066"/>
    <w:rsid w:val="00726C34"/>
    <w:rsid w:val="00727C3D"/>
    <w:rsid w:val="00741ADF"/>
    <w:rsid w:val="0078797A"/>
    <w:rsid w:val="007A7A38"/>
    <w:rsid w:val="007B397E"/>
    <w:rsid w:val="007C6CF0"/>
    <w:rsid w:val="007D3B46"/>
    <w:rsid w:val="007F2801"/>
    <w:rsid w:val="00800E53"/>
    <w:rsid w:val="00821C4B"/>
    <w:rsid w:val="00840288"/>
    <w:rsid w:val="008407E6"/>
    <w:rsid w:val="00843A3A"/>
    <w:rsid w:val="008632E8"/>
    <w:rsid w:val="00884333"/>
    <w:rsid w:val="008A3FF1"/>
    <w:rsid w:val="008B2B04"/>
    <w:rsid w:val="008F125D"/>
    <w:rsid w:val="00947513"/>
    <w:rsid w:val="00957CC5"/>
    <w:rsid w:val="009A2D3D"/>
    <w:rsid w:val="009A6964"/>
    <w:rsid w:val="009B6D73"/>
    <w:rsid w:val="009C0237"/>
    <w:rsid w:val="009D1A02"/>
    <w:rsid w:val="009D7B53"/>
    <w:rsid w:val="00A02CCC"/>
    <w:rsid w:val="00A05784"/>
    <w:rsid w:val="00A06B67"/>
    <w:rsid w:val="00A1607D"/>
    <w:rsid w:val="00A23566"/>
    <w:rsid w:val="00A418F3"/>
    <w:rsid w:val="00A54A80"/>
    <w:rsid w:val="00A6409A"/>
    <w:rsid w:val="00A760F3"/>
    <w:rsid w:val="00A82927"/>
    <w:rsid w:val="00A85E64"/>
    <w:rsid w:val="00A92105"/>
    <w:rsid w:val="00A94AC0"/>
    <w:rsid w:val="00A9754C"/>
    <w:rsid w:val="00AA06C8"/>
    <w:rsid w:val="00AA0B33"/>
    <w:rsid w:val="00AD6A9D"/>
    <w:rsid w:val="00AE6EF3"/>
    <w:rsid w:val="00AF5296"/>
    <w:rsid w:val="00B243F2"/>
    <w:rsid w:val="00B939BB"/>
    <w:rsid w:val="00B93F9D"/>
    <w:rsid w:val="00BA1CFD"/>
    <w:rsid w:val="00BA3D3D"/>
    <w:rsid w:val="00BC33E4"/>
    <w:rsid w:val="00BD7DE8"/>
    <w:rsid w:val="00BE3DFF"/>
    <w:rsid w:val="00C0278D"/>
    <w:rsid w:val="00C11396"/>
    <w:rsid w:val="00C17F77"/>
    <w:rsid w:val="00C231BC"/>
    <w:rsid w:val="00C24C23"/>
    <w:rsid w:val="00C31CD3"/>
    <w:rsid w:val="00C53EB1"/>
    <w:rsid w:val="00C62226"/>
    <w:rsid w:val="00C70046"/>
    <w:rsid w:val="00C75D9D"/>
    <w:rsid w:val="00C90DF1"/>
    <w:rsid w:val="00CB4D95"/>
    <w:rsid w:val="00CC52C6"/>
    <w:rsid w:val="00CC783D"/>
    <w:rsid w:val="00CE0F90"/>
    <w:rsid w:val="00D304F4"/>
    <w:rsid w:val="00D5088E"/>
    <w:rsid w:val="00D657EA"/>
    <w:rsid w:val="00D8597F"/>
    <w:rsid w:val="00DA01B7"/>
    <w:rsid w:val="00DA0F6D"/>
    <w:rsid w:val="00DA77EA"/>
    <w:rsid w:val="00DC1875"/>
    <w:rsid w:val="00DE27AE"/>
    <w:rsid w:val="00DF1D4D"/>
    <w:rsid w:val="00DF526A"/>
    <w:rsid w:val="00E2115C"/>
    <w:rsid w:val="00E34EFC"/>
    <w:rsid w:val="00E664F8"/>
    <w:rsid w:val="00E837A1"/>
    <w:rsid w:val="00E9662F"/>
    <w:rsid w:val="00EC3C20"/>
    <w:rsid w:val="00EC5793"/>
    <w:rsid w:val="00ED215C"/>
    <w:rsid w:val="00EF10C4"/>
    <w:rsid w:val="00EF48DC"/>
    <w:rsid w:val="00F02AEC"/>
    <w:rsid w:val="00F25593"/>
    <w:rsid w:val="00F40191"/>
    <w:rsid w:val="00F532B6"/>
    <w:rsid w:val="00F8392A"/>
    <w:rsid w:val="00F978C3"/>
    <w:rsid w:val="00FA4A58"/>
    <w:rsid w:val="00FB0780"/>
    <w:rsid w:val="00FC2C19"/>
    <w:rsid w:val="00FD4989"/>
    <w:rsid w:val="00FD4A22"/>
    <w:rsid w:val="00FD7D7E"/>
    <w:rsid w:val="00F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9010ED0"/>
  <w14:defaultImageDpi w14:val="32767"/>
  <w15:docId w15:val="{9C0B9CB2-21F1-7348-843B-F18371B7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15C"/>
    <w:rPr>
      <w:rFonts w:eastAsiaTheme="minorEastAsia"/>
      <w:lang w:eastAsia="ru-RU" w:bidi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A80"/>
    <w:pPr>
      <w:suppressAutoHyphens/>
      <w:autoSpaceDE w:val="0"/>
      <w:autoSpaceDN w:val="0"/>
      <w:adjustRightInd w:val="0"/>
      <w:spacing w:after="120"/>
      <w:textAlignment w:val="center"/>
      <w:outlineLvl w:val="0"/>
    </w:pPr>
    <w:rPr>
      <w:rFonts w:ascii="Arial" w:eastAsiaTheme="minorHAnsi" w:hAnsi="Arial" w:cs="Arial"/>
      <w:b/>
      <w:bCs/>
      <w:caps/>
      <w:color w:val="75C044"/>
      <w:spacing w:val="3"/>
      <w:sz w:val="32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A80"/>
    <w:rPr>
      <w:rFonts w:ascii="Arial" w:hAnsi="Arial" w:cs="Arial"/>
      <w:b/>
      <w:bCs/>
      <w:caps/>
      <w:color w:val="75C044"/>
      <w:spacing w:val="3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A80"/>
    <w:pPr>
      <w:suppressAutoHyphens/>
      <w:autoSpaceDE w:val="0"/>
      <w:autoSpaceDN w:val="0"/>
      <w:adjustRightInd w:val="0"/>
      <w:spacing w:after="120"/>
      <w:textAlignment w:val="center"/>
    </w:pPr>
    <w:rPr>
      <w:rFonts w:ascii="Arial" w:eastAsiaTheme="minorHAnsi" w:hAnsi="Arial" w:cs="Arial"/>
      <w:b/>
      <w:color w:val="000000"/>
      <w:sz w:val="20"/>
      <w:szCs w:val="20"/>
      <w:lang w:eastAsia="en-US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A54A80"/>
    <w:rPr>
      <w:rFonts w:ascii="Arial" w:hAnsi="Arial" w:cs="Arial"/>
      <w:b/>
      <w:color w:val="000000"/>
      <w:sz w:val="20"/>
      <w:szCs w:val="20"/>
    </w:rPr>
  </w:style>
  <w:style w:type="character" w:styleId="SubtleEmphasis">
    <w:name w:val="Subtle Emphasis"/>
    <w:uiPriority w:val="19"/>
    <w:qFormat/>
    <w:rsid w:val="00A54A80"/>
    <w:rPr>
      <w:rFonts w:ascii="Arial" w:hAnsi="Arial" w:cs="Arial"/>
      <w:color w:val="75C044"/>
      <w:spacing w:val="7"/>
      <w:lang w:val="ru-RU"/>
    </w:rPr>
  </w:style>
  <w:style w:type="table" w:customStyle="1" w:styleId="1">
    <w:name w:val="Сетка таблицы светлая1"/>
    <w:aliases w:val="table OCSiAl"/>
    <w:basedOn w:val="TableNormal"/>
    <w:uiPriority w:val="40"/>
    <w:rsid w:val="006F6327"/>
    <w:pPr>
      <w:widowControl w:val="0"/>
    </w:pPr>
    <w:rPr>
      <w:rFonts w:ascii="Arial" w:eastAsia="Times New Roman" w:hAnsi="Arial" w:cs="Times New Roman"/>
      <w:lang w:val="en-US" w:bidi="en-US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Arial" w:hAnsi="Arial"/>
        <w:b/>
        <w:bCs/>
        <w:i w:val="0"/>
        <w:iCs w:val="0"/>
        <w:color w:val="FFFFFF" w:themeColor="background1"/>
      </w:rPr>
      <w:tblPr/>
      <w:tcPr>
        <w:tcBorders>
          <w:top w:val="single" w:sz="4" w:space="0" w:color="7AB929"/>
          <w:left w:val="single" w:sz="4" w:space="0" w:color="7AB929"/>
          <w:bottom w:val="single" w:sz="4" w:space="0" w:color="7AB929"/>
          <w:right w:val="single" w:sz="4" w:space="0" w:color="7AB929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70AD47" w:themeFill="accent6"/>
      </w:tcPr>
    </w:tblStylePr>
    <w:tblStylePr w:type="band1Horz">
      <w:tblPr/>
      <w:tcPr>
        <w:tcBorders>
          <w:top w:val="single" w:sz="4" w:space="0" w:color="7AB929"/>
          <w:left w:val="single" w:sz="4" w:space="0" w:color="7AB929"/>
          <w:bottom w:val="single" w:sz="4" w:space="0" w:color="7AB929"/>
          <w:right w:val="single" w:sz="4" w:space="0" w:color="7AB929"/>
          <w:insideH w:val="nil"/>
          <w:insideV w:val="single" w:sz="4" w:space="0" w:color="7AB929"/>
          <w:tl2br w:val="nil"/>
          <w:tr2bl w:val="nil"/>
        </w:tcBorders>
      </w:tcPr>
    </w:tblStylePr>
    <w:tblStylePr w:type="band2Horz">
      <w:rPr>
        <w:rFonts w:ascii="Arial" w:hAnsi="Arial"/>
      </w:rPr>
      <w:tblPr/>
      <w:tcPr>
        <w:tcBorders>
          <w:top w:val="single" w:sz="4" w:space="0" w:color="7AB929"/>
          <w:left w:val="single" w:sz="4" w:space="0" w:color="7AB929"/>
          <w:bottom w:val="single" w:sz="4" w:space="0" w:color="7AB929"/>
          <w:right w:val="single" w:sz="4" w:space="0" w:color="7AB929"/>
          <w:insideH w:val="nil"/>
          <w:insideV w:val="single" w:sz="4" w:space="0" w:color="7AB929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B1374"/>
    <w:pPr>
      <w:tabs>
        <w:tab w:val="center" w:pos="4677"/>
        <w:tab w:val="right" w:pos="9355"/>
      </w:tabs>
    </w:pPr>
    <w:rPr>
      <w:rFonts w:ascii="Arial" w:eastAsiaTheme="minorHAnsi" w:hAnsi="Arial"/>
      <w:color w:val="000000" w:themeColor="text1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0B1374"/>
    <w:rPr>
      <w:rFonts w:ascii="Arial" w:hAnsi="Arial"/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1374"/>
    <w:pPr>
      <w:tabs>
        <w:tab w:val="center" w:pos="4677"/>
        <w:tab w:val="right" w:pos="9355"/>
      </w:tabs>
    </w:pPr>
    <w:rPr>
      <w:rFonts w:ascii="Arial" w:eastAsiaTheme="minorHAnsi" w:hAnsi="Arial"/>
      <w:color w:val="000000" w:themeColor="text1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0B1374"/>
    <w:rPr>
      <w:rFonts w:ascii="Arial" w:hAnsi="Arial"/>
      <w:color w:val="000000" w:themeColor="text1"/>
      <w:sz w:val="22"/>
      <w:szCs w:val="22"/>
    </w:rPr>
  </w:style>
  <w:style w:type="paragraph" w:styleId="NoSpacing">
    <w:name w:val="No Spacing"/>
    <w:uiPriority w:val="1"/>
    <w:qFormat/>
    <w:rsid w:val="00E2115C"/>
    <w:rPr>
      <w:rFonts w:ascii="Arial" w:hAnsi="Arial"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E21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237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37"/>
    <w:rPr>
      <w:rFonts w:ascii="Lucida Grande CY" w:eastAsiaTheme="minorEastAsia" w:hAnsi="Lucida Grande CY" w:cs="Lucida Grande CY"/>
      <w:sz w:val="18"/>
      <w:szCs w:val="18"/>
      <w:lang w:eastAsia="ru-RU" w:bidi="ru-RU"/>
    </w:rPr>
  </w:style>
  <w:style w:type="paragraph" w:styleId="ListParagraph">
    <w:name w:val="List Paragraph"/>
    <w:basedOn w:val="Normal"/>
    <w:uiPriority w:val="34"/>
    <w:qFormat/>
    <w:rsid w:val="009C0237"/>
    <w:pPr>
      <w:ind w:left="720"/>
      <w:contextualSpacing/>
    </w:pPr>
  </w:style>
  <w:style w:type="character" w:customStyle="1" w:styleId="A7">
    <w:name w:val="A7"/>
    <w:uiPriority w:val="99"/>
    <w:rsid w:val="005214FF"/>
    <w:rPr>
      <w:rFonts w:cs="Proxima Nova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3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7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7A1"/>
    <w:rPr>
      <w:rFonts w:eastAsiaTheme="minorEastAsia"/>
      <w:sz w:val="20"/>
      <w:szCs w:val="20"/>
      <w:lang w:eastAsia="ru-RU" w:bidi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A1"/>
    <w:rPr>
      <w:rFonts w:eastAsiaTheme="minorEastAsia"/>
      <w:b/>
      <w:bCs/>
      <w:sz w:val="20"/>
      <w:szCs w:val="20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AA06C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84C02"/>
    <w:rPr>
      <w:rFonts w:eastAsiaTheme="minorEastAsia"/>
      <w:lang w:eastAsia="ru-RU" w:bidi="ru-RU"/>
    </w:rPr>
  </w:style>
  <w:style w:type="character" w:customStyle="1" w:styleId="transsent">
    <w:name w:val="transsent"/>
    <w:basedOn w:val="DefaultParagraphFont"/>
    <w:rsid w:val="00CC7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44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313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ball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csi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3DAFC3-1EA6-4FA5-80D3-CC267416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Меснянкин</dc:creator>
  <cp:lastModifiedBy>Anastasiya Tarasenko</cp:lastModifiedBy>
  <cp:revision>11</cp:revision>
  <dcterms:created xsi:type="dcterms:W3CDTF">2023-08-04T05:32:00Z</dcterms:created>
  <dcterms:modified xsi:type="dcterms:W3CDTF">2023-08-25T04:29:00Z</dcterms:modified>
</cp:coreProperties>
</file>