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81D9" w14:textId="4016DF05" w:rsidR="00272627" w:rsidRDefault="006E037E" w:rsidP="00843A3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43A3A">
        <w:rPr>
          <w:rFonts w:ascii="Arial" w:eastAsia="Times New Roman" w:hAnsi="Arial" w:cs="Arial"/>
          <w:lang w:val="en-US"/>
        </w:rPr>
        <w:t>OCSiAl</w:t>
      </w:r>
      <w:proofErr w:type="spellEnd"/>
      <w:r w:rsidRPr="00843A3A">
        <w:rPr>
          <w:rFonts w:ascii="Arial" w:eastAsia="Times New Roman" w:hAnsi="Arial" w:cs="Arial"/>
          <w:lang w:val="en-US"/>
        </w:rPr>
        <w:t xml:space="preserve">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0751D393" w:rsidR="00726C34" w:rsidRPr="00267274" w:rsidRDefault="00D5088E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C11396">
        <w:rPr>
          <w:rFonts w:ascii="Arial" w:eastAsia="Times New Roman" w:hAnsi="Arial" w:cs="Arial"/>
          <w:lang w:val="en-US"/>
        </w:rPr>
        <w:t xml:space="preserve">High electrical and thermal conductivity, </w:t>
      </w:r>
      <w:r w:rsidR="00726C34">
        <w:rPr>
          <w:rFonts w:ascii="Arial" w:eastAsia="Times New Roman" w:hAnsi="Arial" w:cs="Arial"/>
          <w:lang w:val="en-US"/>
        </w:rPr>
        <w:t>strength and flexibility – all together</w:t>
      </w:r>
      <w:r>
        <w:rPr>
          <w:rFonts w:ascii="Arial" w:eastAsia="Times New Roman" w:hAnsi="Arial" w:cs="Arial"/>
          <w:lang w:val="en-US"/>
        </w:rPr>
        <w:t>,</w:t>
      </w:r>
      <w:r w:rsidR="00726C34">
        <w:rPr>
          <w:rFonts w:ascii="Arial" w:eastAsia="Times New Roman" w:hAnsi="Arial" w:cs="Arial"/>
          <w:lang w:val="en-US"/>
        </w:rPr>
        <w:t xml:space="preserve"> these exceptional properties make it a universal additive for improving the properties of most known materials. 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reinforced and conductive network</w:t>
      </w:r>
      <w:r w:rsidR="00726C34">
        <w:rPr>
          <w:rFonts w:ascii="Arial" w:hAnsi="Arial" w:cs="Arial"/>
          <w:lang w:val="en-US"/>
        </w:rPr>
        <w:t xml:space="preserve">. </w:t>
      </w:r>
      <w:proofErr w:type="spellStart"/>
      <w:r w:rsidR="00726C34" w:rsidRPr="00843A3A">
        <w:rPr>
          <w:rFonts w:ascii="Arial" w:eastAsia="Times New Roman" w:hAnsi="Arial" w:cs="Arial"/>
          <w:color w:val="000000"/>
          <w:lang w:val="en-US"/>
        </w:rPr>
        <w:t>OCSiAl</w:t>
      </w:r>
      <w:proofErr w:type="spellEnd"/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3E3EA46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43A3A">
        <w:rPr>
          <w:rFonts w:ascii="Arial" w:eastAsia="Times New Roman" w:hAnsi="Arial" w:cs="Arial"/>
          <w:lang w:val="en-US"/>
        </w:rPr>
        <w:t>OCSiAl</w:t>
      </w:r>
      <w:proofErr w:type="spellEnd"/>
      <w:r w:rsidRPr="00843A3A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AF5296">
        <w:rPr>
          <w:rFonts w:ascii="Arial" w:eastAsia="Times New Roman" w:hAnsi="Arial" w:cs="Arial"/>
          <w:lang w:val="en-US"/>
        </w:rPr>
        <w:t xml:space="preserve">As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2EB8A72E" w14:textId="7CA676EE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D304F4" w:rsidRPr="00843A3A">
        <w:rPr>
          <w:rFonts w:ascii="Arial" w:hAnsi="Arial" w:cs="Arial"/>
          <w:lang w:val="en-US"/>
        </w:rPr>
        <w:t>OCSiAl</w:t>
      </w:r>
      <w:proofErr w:type="spellEnd"/>
      <w:r w:rsidR="00D304F4" w:rsidRPr="00843A3A">
        <w:rPr>
          <w:rFonts w:ascii="Arial" w:hAnsi="Arial" w:cs="Arial"/>
          <w:lang w:val="en-US"/>
        </w:rPr>
        <w:t xml:space="preserve">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To provide its clients 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Russia. </w:t>
      </w:r>
      <w:r w:rsidR="00D304F4">
        <w:rPr>
          <w:rFonts w:ascii="Arial" w:hAnsi="Arial" w:cs="Arial"/>
          <w:lang w:val="en-US"/>
        </w:rPr>
        <w:t xml:space="preserve"> </w:t>
      </w:r>
      <w:r w:rsidR="00D304F4">
        <w:rPr>
          <w:rFonts w:ascii="Arial" w:eastAsia="Times New Roman" w:hAnsi="Arial" w:cs="Arial"/>
          <w:lang w:val="en-US"/>
        </w:rPr>
        <w:t xml:space="preserve">     </w:t>
      </w:r>
    </w:p>
    <w:p w14:paraId="779F881D" w14:textId="4DED5ED8" w:rsidR="00C53EB1" w:rsidRDefault="00053369" w:rsidP="00AA06C8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’s</w:t>
      </w:r>
      <w:proofErr w:type="spellEnd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A418F3" w:rsidRPr="00A418F3">
        <w:rPr>
          <w:rFonts w:ascii="Arial" w:eastAsia="Times New Roman" w:hAnsi="Arial" w:cs="Arial"/>
          <w:color w:val="000000"/>
          <w:lang w:val="en-US" w:eastAsia="zh-CN" w:bidi="ar-SA"/>
        </w:rPr>
        <w:t>80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per year. In 202</w:t>
      </w:r>
      <w:r w:rsidR="003816F4" w:rsidRPr="003816F4">
        <w:rPr>
          <w:rFonts w:ascii="Arial" w:eastAsia="Times New Roman" w:hAnsi="Arial" w:cs="Arial"/>
          <w:color w:val="000000"/>
          <w:lang w:val="en-US" w:eastAsia="zh-CN" w:bidi="ar-SA"/>
        </w:rPr>
        <w:t>4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will launch the first train of a new synthesis facility in Luxembourg with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an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annual capacity of up to 100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.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For industrial-scale commercialization in global markets,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in accordance with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regulat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ory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requirements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countries’ authorities,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US EPA (Environmental Protection Agency). As of the beginning of 2020,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is the only producer in Europe</w:t>
      </w:r>
      <w:r w:rsidR="00121D7D" w:rsidRPr="00121D7D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100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9D1A02">
        <w:rPr>
          <w:rFonts w:ascii="Arial" w:eastAsia="Times New Roman" w:hAnsi="Arial" w:cs="Arial"/>
          <w:color w:val="000000"/>
          <w:lang w:val="en-US" w:eastAsia="zh-CN" w:bidi="ar-SA"/>
        </w:rPr>
        <w:t>single wall carbon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nanotubes. </w:t>
      </w:r>
    </w:p>
    <w:p w14:paraId="114BCCE1" w14:textId="400834F8" w:rsidR="00D304F4" w:rsidRDefault="00193535" w:rsidP="00AA06C8">
      <w:pPr>
        <w:ind w:firstLine="567"/>
        <w:jc w:val="both"/>
        <w:rPr>
          <w:rFonts w:ascii="Arial" w:hAnsi="Arial" w:cs="Arial"/>
          <w:color w:val="1D1D1D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partners with more than 1500 companies all around the world.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it </w:t>
      </w:r>
      <w:r>
        <w:rPr>
          <w:rFonts w:ascii="Arial" w:hAnsi="Arial" w:cs="Arial"/>
          <w:color w:val="1D1D1D"/>
          <w:lang w:val="en-US"/>
        </w:rPr>
        <w:t xml:space="preserve">is represented </w:t>
      </w:r>
      <w:r w:rsidRPr="00603C19">
        <w:rPr>
          <w:rFonts w:ascii="Arial" w:hAnsi="Arial" w:cs="Arial"/>
          <w:color w:val="1D1D1D"/>
          <w:lang w:val="en-US"/>
        </w:rPr>
        <w:t xml:space="preserve">in </w:t>
      </w:r>
      <w:r>
        <w:rPr>
          <w:rFonts w:ascii="Arial" w:hAnsi="Arial" w:cs="Arial"/>
          <w:color w:val="1D1D1D"/>
          <w:lang w:val="en-US"/>
        </w:rPr>
        <w:t>the USA</w:t>
      </w:r>
      <w:r w:rsidRPr="00603C19">
        <w:rPr>
          <w:rFonts w:ascii="Arial" w:hAnsi="Arial" w:cs="Arial"/>
          <w:color w:val="1D1D1D"/>
          <w:lang w:val="en-US"/>
        </w:rPr>
        <w:t>, Russia, Korea, China, Hong Kong</w:t>
      </w:r>
      <w:r>
        <w:rPr>
          <w:rFonts w:ascii="Arial" w:hAnsi="Arial" w:cs="Arial"/>
          <w:color w:val="1D1D1D"/>
          <w:lang w:val="en-US"/>
        </w:rPr>
        <w:t xml:space="preserve">, Japan, </w:t>
      </w:r>
      <w:r w:rsidRPr="00603C19">
        <w:rPr>
          <w:rFonts w:ascii="Arial" w:hAnsi="Arial" w:cs="Arial"/>
          <w:color w:val="1D1D1D"/>
          <w:lang w:val="en-US"/>
        </w:rPr>
        <w:t>India</w:t>
      </w:r>
      <w:r w:rsidR="005054E7">
        <w:rPr>
          <w:rFonts w:ascii="Arial" w:hAnsi="Arial" w:cs="Arial"/>
          <w:color w:val="1D1D1D"/>
          <w:lang w:val="en-US"/>
        </w:rPr>
        <w:t>,</w:t>
      </w:r>
      <w:r>
        <w:rPr>
          <w:rFonts w:ascii="Arial" w:hAnsi="Arial" w:cs="Arial"/>
          <w:color w:val="1D1D1D"/>
          <w:lang w:val="en-US"/>
        </w:rPr>
        <w:t xml:space="preserve"> Malaysia, Mexic</w:t>
      </w:r>
      <w:r w:rsidR="00142CC6">
        <w:rPr>
          <w:rFonts w:ascii="Arial" w:hAnsi="Arial" w:cs="Arial"/>
          <w:color w:val="1D1D1D"/>
          <w:lang w:val="en-US"/>
        </w:rPr>
        <w:t>o</w:t>
      </w:r>
      <w:r>
        <w:rPr>
          <w:rFonts w:ascii="Arial" w:hAnsi="Arial" w:cs="Arial"/>
          <w:color w:val="1D1D1D"/>
          <w:lang w:val="en-US"/>
        </w:rPr>
        <w:t>, Australia and Germany</w:t>
      </w:r>
      <w:r w:rsidRPr="00227A90">
        <w:rPr>
          <w:rFonts w:ascii="Arial" w:hAnsi="Arial" w:cs="Arial"/>
          <w:color w:val="1D1D1D"/>
          <w:lang w:val="en-US"/>
        </w:rPr>
        <w:t>.</w:t>
      </w:r>
      <w:r>
        <w:rPr>
          <w:rFonts w:ascii="Arial" w:hAnsi="Arial" w:cs="Arial"/>
          <w:color w:val="1D1D1D"/>
          <w:lang w:val="en-US"/>
        </w:rPr>
        <w:t xml:space="preserve"> </w:t>
      </w:r>
      <w:proofErr w:type="spellStart"/>
      <w:r w:rsidR="00484C02">
        <w:rPr>
          <w:rFonts w:ascii="Arial" w:hAnsi="Arial" w:cs="Arial"/>
          <w:color w:val="1D1D1D"/>
          <w:lang w:val="en-US"/>
        </w:rPr>
        <w:t>OCSiAl</w:t>
      </w:r>
      <w:proofErr w:type="spellEnd"/>
      <w:r w:rsidR="00484C02">
        <w:rPr>
          <w:rFonts w:ascii="Arial" w:hAnsi="Arial" w:cs="Arial"/>
          <w:color w:val="1D1D1D"/>
          <w:lang w:val="en-US"/>
        </w:rPr>
        <w:t xml:space="preserve"> has over</w:t>
      </w:r>
      <w:r>
        <w:rPr>
          <w:rFonts w:ascii="Arial" w:hAnsi="Arial" w:cs="Arial"/>
          <w:color w:val="1D1D1D"/>
          <w:lang w:val="en-US"/>
        </w:rPr>
        <w:t xml:space="preserve"> 4</w:t>
      </w:r>
      <w:r w:rsidR="009D1A02">
        <w:rPr>
          <w:rFonts w:ascii="Arial" w:hAnsi="Arial" w:cs="Arial"/>
          <w:color w:val="1D1D1D"/>
          <w:lang w:val="en-US"/>
        </w:rPr>
        <w:t>2</w:t>
      </w:r>
      <w:r>
        <w:rPr>
          <w:rFonts w:ascii="Arial" w:hAnsi="Arial" w:cs="Arial"/>
          <w:color w:val="1D1D1D"/>
          <w:lang w:val="en-US"/>
        </w:rPr>
        <w:t xml:space="preserve">0 </w:t>
      </w:r>
      <w:r w:rsidR="00484C02">
        <w:rPr>
          <w:rFonts w:ascii="Arial" w:hAnsi="Arial" w:cs="Arial"/>
          <w:color w:val="1D1D1D"/>
          <w:lang w:val="en-US"/>
        </w:rPr>
        <w:t>employees</w:t>
      </w:r>
      <w:r>
        <w:rPr>
          <w:rFonts w:ascii="Arial" w:hAnsi="Arial" w:cs="Arial"/>
          <w:color w:val="1D1D1D"/>
          <w:lang w:val="en-US"/>
        </w:rPr>
        <w:t xml:space="preserve">, </w:t>
      </w:r>
      <w:r w:rsidR="00484C02">
        <w:rPr>
          <w:rFonts w:ascii="Arial" w:hAnsi="Arial" w:cs="Arial"/>
          <w:color w:val="1D1D1D"/>
          <w:lang w:val="en-US"/>
        </w:rPr>
        <w:t>with more than</w:t>
      </w:r>
      <w:r>
        <w:rPr>
          <w:rFonts w:ascii="Arial" w:hAnsi="Arial" w:cs="Arial"/>
          <w:color w:val="1D1D1D"/>
          <w:lang w:val="en-US"/>
        </w:rPr>
        <w:t xml:space="preserve"> 100 of th</w:t>
      </w:r>
      <w:r w:rsidR="00484C02">
        <w:rPr>
          <w:rFonts w:ascii="Arial" w:hAnsi="Arial" w:cs="Arial"/>
          <w:color w:val="1D1D1D"/>
          <w:lang w:val="en-US"/>
        </w:rPr>
        <w:t>os</w:t>
      </w:r>
      <w:r>
        <w:rPr>
          <w:rFonts w:ascii="Arial" w:hAnsi="Arial" w:cs="Arial"/>
          <w:color w:val="1D1D1D"/>
          <w:lang w:val="en-US"/>
        </w:rPr>
        <w:t xml:space="preserve">e </w:t>
      </w:r>
      <w:r w:rsidR="00484C02">
        <w:rPr>
          <w:rFonts w:ascii="Arial" w:hAnsi="Arial" w:cs="Arial"/>
          <w:color w:val="1D1D1D"/>
          <w:lang w:val="en-US"/>
        </w:rPr>
        <w:t>being</w:t>
      </w:r>
      <w:r>
        <w:rPr>
          <w:rFonts w:ascii="Arial" w:hAnsi="Arial" w:cs="Arial"/>
          <w:color w:val="1D1D1D"/>
          <w:lang w:val="en-US"/>
        </w:rPr>
        <w:t xml:space="preserve">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947513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af4"/>
            <w:rFonts w:ascii="Arial" w:hAnsi="Arial"/>
            <w:lang w:val="en-US"/>
          </w:rPr>
          <w:t>tuball</w:t>
        </w:r>
        <w:r w:rsidR="00AA06C8" w:rsidRPr="00AE6EF3">
          <w:rPr>
            <w:rStyle w:val="af4"/>
            <w:rFonts w:ascii="Arial" w:hAnsi="Arial"/>
            <w:lang w:val="en-US"/>
          </w:rPr>
          <w:t>.</w:t>
        </w:r>
        <w:r w:rsidR="00AA06C8" w:rsidRPr="00945A59">
          <w:rPr>
            <w:rStyle w:val="af4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947513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af4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CD93" w14:textId="77777777" w:rsidR="00947513" w:rsidRDefault="00947513" w:rsidP="000B1374">
      <w:r>
        <w:separator/>
      </w:r>
    </w:p>
  </w:endnote>
  <w:endnote w:type="continuationSeparator" w:id="0">
    <w:p w14:paraId="3FAF0A34" w14:textId="77777777" w:rsidR="00947513" w:rsidRDefault="00947513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Proxima Nova Light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DA22" w14:textId="77777777" w:rsidR="00947513" w:rsidRDefault="00947513" w:rsidP="000B1374">
      <w:r>
        <w:separator/>
      </w:r>
    </w:p>
  </w:footnote>
  <w:footnote w:type="continuationSeparator" w:id="0">
    <w:p w14:paraId="5EE6D8E3" w14:textId="77777777" w:rsidR="00947513" w:rsidRDefault="00947513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 xml:space="preserve">About </w:t>
          </w:r>
          <w:proofErr w:type="spellStart"/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OCSiAl</w:t>
          </w:r>
          <w:proofErr w:type="spellEnd"/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42CC6"/>
    <w:rsid w:val="00160483"/>
    <w:rsid w:val="00193535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816F4"/>
    <w:rsid w:val="003F56C6"/>
    <w:rsid w:val="0040692F"/>
    <w:rsid w:val="00446D78"/>
    <w:rsid w:val="00455777"/>
    <w:rsid w:val="00484C02"/>
    <w:rsid w:val="004B2C02"/>
    <w:rsid w:val="004B6550"/>
    <w:rsid w:val="004B7CB1"/>
    <w:rsid w:val="004D0659"/>
    <w:rsid w:val="005035DF"/>
    <w:rsid w:val="005054E7"/>
    <w:rsid w:val="005214FF"/>
    <w:rsid w:val="005220C4"/>
    <w:rsid w:val="00554858"/>
    <w:rsid w:val="00574C47"/>
    <w:rsid w:val="005B5E17"/>
    <w:rsid w:val="00607564"/>
    <w:rsid w:val="006135E3"/>
    <w:rsid w:val="0062494F"/>
    <w:rsid w:val="006510BA"/>
    <w:rsid w:val="00677DEE"/>
    <w:rsid w:val="006E037E"/>
    <w:rsid w:val="006E6355"/>
    <w:rsid w:val="006F6327"/>
    <w:rsid w:val="007237EA"/>
    <w:rsid w:val="00726C34"/>
    <w:rsid w:val="00727C3D"/>
    <w:rsid w:val="007B397E"/>
    <w:rsid w:val="007D3B46"/>
    <w:rsid w:val="007F2801"/>
    <w:rsid w:val="00800E53"/>
    <w:rsid w:val="00843A3A"/>
    <w:rsid w:val="008632E8"/>
    <w:rsid w:val="008A3FF1"/>
    <w:rsid w:val="008B2B04"/>
    <w:rsid w:val="008F125D"/>
    <w:rsid w:val="00947513"/>
    <w:rsid w:val="009C0237"/>
    <w:rsid w:val="009D1A02"/>
    <w:rsid w:val="00A23566"/>
    <w:rsid w:val="00A418F3"/>
    <w:rsid w:val="00A54A80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C0278D"/>
    <w:rsid w:val="00C11396"/>
    <w:rsid w:val="00C31CD3"/>
    <w:rsid w:val="00C53EB1"/>
    <w:rsid w:val="00C6222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C1875"/>
    <w:rsid w:val="00DE27AE"/>
    <w:rsid w:val="00DF1D4D"/>
    <w:rsid w:val="00DF526A"/>
    <w:rsid w:val="00E2115C"/>
    <w:rsid w:val="00E664F8"/>
    <w:rsid w:val="00E837A1"/>
    <w:rsid w:val="00EC3C20"/>
    <w:rsid w:val="00EF10C4"/>
    <w:rsid w:val="00EF48DC"/>
    <w:rsid w:val="00F02AEC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11</cp:revision>
  <dcterms:created xsi:type="dcterms:W3CDTF">2020-04-22T08:53:00Z</dcterms:created>
  <dcterms:modified xsi:type="dcterms:W3CDTF">2021-06-09T08:58:00Z</dcterms:modified>
</cp:coreProperties>
</file>